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3" w:tblpY="613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99"/>
        <w:gridCol w:w="1526"/>
        <w:gridCol w:w="1250"/>
        <w:gridCol w:w="772"/>
        <w:gridCol w:w="797"/>
        <w:gridCol w:w="716"/>
        <w:gridCol w:w="1049"/>
        <w:gridCol w:w="1102"/>
        <w:gridCol w:w="1102"/>
        <w:gridCol w:w="892"/>
        <w:gridCol w:w="668"/>
        <w:gridCol w:w="951"/>
        <w:gridCol w:w="596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附件7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zh-CN" w:bidi="zh-CN"/>
              </w:rPr>
            </w:pPr>
            <w:bookmarkStart w:id="0" w:name="_GoBack"/>
            <w:r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七</w:t>
            </w:r>
            <w:r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届“互联网+”大赛优秀培育项目汇总表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公司/项目名称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公司/项目简介             （100字以内）</w:t>
            </w:r>
          </w:p>
        </w:tc>
        <w:tc>
          <w:tcPr>
            <w:tcW w:w="2427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成  员  信  息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指导老师姓名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公司/项目所获奖项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公司/项目所获专利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投融资情况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公司/项目                年成本投入额（元）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角色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学 号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学 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所属单位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bidi="ar"/>
              </w:rPr>
              <w:t>所属专业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both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填表人：                            联系方式：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2202"/>
    <w:rsid w:val="117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2021-05-26T01:37:00Z</dcterms:created>
  <dc:creator>WPS_1499824588</dc:creator>
  <cp:lastModifiedBy>WPS_1499824588</cp:lastModifiedBy>
  <dcterms:modified xsi:type="dcterms:W3CDTF">2021-05-26T01:37:47Z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9EFFBD218AF14B6FA502C07F35A1B430</vt:lpwstr>
  </property>
</Properties>
</file>