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56"/>
          <w:szCs w:val="56"/>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56"/>
          <w:szCs w:val="56"/>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84"/>
          <w:szCs w:val="8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72"/>
          <w:szCs w:val="7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56"/>
          <w:szCs w:val="56"/>
          <w:lang w:eastAsia="zh-CN"/>
        </w:rPr>
      </w:pPr>
      <w:r>
        <w:rPr>
          <w:rStyle w:val="6"/>
          <w:rFonts w:hint="eastAsia" w:ascii="宋体" w:hAnsi="宋体" w:eastAsia="宋体" w:cs="宋体"/>
          <w:b w:val="0"/>
          <w:bCs w:val="0"/>
          <w:color w:val="000000"/>
          <w:sz w:val="56"/>
          <w:szCs w:val="56"/>
          <w:lang w:eastAsia="zh-CN"/>
        </w:rPr>
        <w:t>内蒙古广播电视大学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56"/>
          <w:szCs w:val="56"/>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56"/>
          <w:szCs w:val="56"/>
          <w:lang w:val="en-US" w:eastAsia="zh-CN"/>
        </w:rPr>
      </w:pPr>
      <w:r>
        <w:rPr>
          <w:rStyle w:val="6"/>
          <w:rFonts w:hint="eastAsia" w:ascii="宋体" w:hAnsi="宋体" w:eastAsia="宋体" w:cs="宋体"/>
          <w:b w:val="0"/>
          <w:bCs w:val="0"/>
          <w:color w:val="000000"/>
          <w:sz w:val="56"/>
          <w:szCs w:val="56"/>
          <w:lang w:val="en-US" w:eastAsia="zh-CN"/>
        </w:rPr>
        <w:t>2019年部门预算公开报告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微软雅黑" w:hAnsi="微软雅黑" w:eastAsia="微软雅黑" w:cs="宋体"/>
          <w:b w:val="0"/>
          <w:bCs w:val="0"/>
          <w:color w:val="000000"/>
          <w:sz w:val="72"/>
          <w:szCs w:val="7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微软雅黑" w:hAnsi="微软雅黑" w:eastAsia="微软雅黑" w:cs="宋体"/>
          <w:b w:val="0"/>
          <w:bCs w:val="0"/>
          <w:color w:val="000000"/>
          <w:sz w:val="72"/>
          <w:szCs w:val="7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微软雅黑" w:hAnsi="微软雅黑" w:eastAsia="微软雅黑" w:cs="宋体"/>
          <w:b w:val="0"/>
          <w:bCs w:val="0"/>
          <w:color w:val="000000"/>
          <w:sz w:val="72"/>
          <w:szCs w:val="7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微软雅黑" w:hAnsi="微软雅黑" w:eastAsia="微软雅黑" w:cs="宋体"/>
          <w:b w:val="0"/>
          <w:bCs w:val="0"/>
          <w:color w:val="000000"/>
          <w:sz w:val="72"/>
          <w:szCs w:val="7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宋体" w:hAnsi="宋体" w:eastAsia="宋体" w:cs="宋体"/>
          <w:b w:val="0"/>
          <w:bCs w:val="0"/>
          <w:color w:val="000000"/>
          <w:sz w:val="72"/>
          <w:szCs w:val="7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6"/>
          <w:rFonts w:hint="eastAsia" w:ascii="微软雅黑" w:hAnsi="微软雅黑" w:eastAsia="微软雅黑" w:cs="宋体"/>
          <w:color w:val="000000"/>
          <w:sz w:val="30"/>
          <w:szCs w:val="30"/>
          <w:lang w:eastAsia="zh-CN"/>
        </w:rPr>
      </w:pPr>
      <w:r>
        <w:rPr>
          <w:rStyle w:val="6"/>
          <w:rFonts w:hint="eastAsia" w:ascii="宋体" w:hAnsi="宋体" w:eastAsia="宋体" w:cs="宋体"/>
          <w:b w:val="0"/>
          <w:bCs w:val="0"/>
          <w:color w:val="000000"/>
          <w:sz w:val="52"/>
          <w:szCs w:val="52"/>
          <w:lang w:val="en-US" w:eastAsia="zh-CN"/>
        </w:rPr>
        <w:t>2019年3月</w:t>
      </w:r>
      <w:r>
        <w:rPr>
          <w:rStyle w:val="6"/>
          <w:rFonts w:hint="eastAsia" w:ascii="宋体" w:hAnsi="宋体" w:cs="宋体"/>
          <w:b w:val="0"/>
          <w:bCs w:val="0"/>
          <w:color w:val="000000"/>
          <w:sz w:val="52"/>
          <w:szCs w:val="52"/>
          <w:lang w:val="en-US" w:eastAsia="zh-CN"/>
        </w:rPr>
        <w:t>1日</w:t>
      </w:r>
      <w:r>
        <w:rPr>
          <w:rStyle w:val="6"/>
          <w:rFonts w:hint="eastAsia" w:ascii="微软雅黑" w:hAnsi="微软雅黑" w:eastAsia="微软雅黑" w:cs="宋体"/>
          <w:color w:val="000000"/>
          <w:sz w:val="30"/>
          <w:szCs w:val="30"/>
          <w:lang w:eastAsia="zh-CN"/>
        </w:rPr>
        <w:br w:type="page"/>
      </w:r>
      <w:r>
        <w:rPr>
          <w:rStyle w:val="6"/>
          <w:rFonts w:hint="eastAsia" w:ascii="微软雅黑" w:hAnsi="微软雅黑" w:eastAsia="微软雅黑" w:cs="宋体"/>
          <w:color w:val="000000"/>
          <w:sz w:val="30"/>
          <w:szCs w:val="30"/>
          <w:lang w:eastAsia="zh-CN"/>
        </w:rPr>
        <w:t>目</w:t>
      </w:r>
      <w:r>
        <w:rPr>
          <w:rStyle w:val="6"/>
          <w:rFonts w:hint="eastAsia" w:ascii="微软雅黑" w:hAnsi="微软雅黑" w:eastAsia="微软雅黑" w:cs="宋体"/>
          <w:color w:val="000000"/>
          <w:sz w:val="30"/>
          <w:szCs w:val="30"/>
          <w:lang w:val="en-US" w:eastAsia="zh-CN"/>
        </w:rPr>
        <w:t xml:space="preserve">    </w:t>
      </w:r>
      <w:r>
        <w:rPr>
          <w:rStyle w:val="6"/>
          <w:rFonts w:hint="eastAsia" w:ascii="微软雅黑" w:hAnsi="微软雅黑" w:eastAsia="微软雅黑" w:cs="宋体"/>
          <w:color w:val="000000"/>
          <w:sz w:val="30"/>
          <w:szCs w:val="30"/>
          <w:lang w:eastAsia="zh-CN"/>
        </w:rPr>
        <w:t>录</w:t>
      </w:r>
    </w:p>
    <w:p>
      <w:pPr>
        <w:adjustRightInd w:val="0"/>
        <w:snapToGrid w:val="0"/>
        <w:spacing w:line="560" w:lineRule="exact"/>
        <w:jc w:val="center"/>
        <w:rPr>
          <w:rStyle w:val="6"/>
          <w:rFonts w:hint="eastAsia" w:ascii="微软雅黑" w:hAnsi="微软雅黑" w:eastAsia="微软雅黑" w:cs="宋体"/>
          <w:color w:val="000000"/>
          <w:sz w:val="30"/>
          <w:szCs w:val="30"/>
          <w:lang w:eastAsia="zh-CN"/>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2019年部门预算安排情况说明</w:t>
      </w:r>
    </w:p>
    <w:p>
      <w:pPr>
        <w:numPr>
          <w:ilvl w:val="0"/>
          <w:numId w:val="1"/>
        </w:num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lang w:eastAsia="zh-CN"/>
        </w:rPr>
        <w:t>部门预算收支总体情况</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一般公共预算财政拨款收支情况说明</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eastAsia="zh-CN"/>
        </w:rPr>
        <w:t>四</w:t>
      </w:r>
      <w:r>
        <w:rPr>
          <w:rFonts w:hint="eastAsia" w:ascii="楷体_GB2312" w:hAnsi="黑体" w:eastAsia="楷体_GB2312"/>
          <w:color w:val="000000"/>
          <w:sz w:val="32"/>
          <w:szCs w:val="32"/>
        </w:rPr>
        <w:t>、财政拨款“三公”经费预算情况说明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二、绩效目标设置情况</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微软雅黑" w:hAnsi="微软雅黑" w:eastAsia="微软雅黑"/>
          <w:color w:val="000000"/>
          <w:sz w:val="23"/>
          <w:szCs w:val="23"/>
        </w:rPr>
      </w:pPr>
      <w:r>
        <w:rPr>
          <w:rFonts w:hint="eastAsia" w:ascii="楷体_GB2312" w:hAnsi="黑体" w:eastAsia="楷体_GB2312"/>
          <w:b/>
          <w:color w:val="000000"/>
          <w:sz w:val="32"/>
          <w:szCs w:val="32"/>
          <w:lang w:eastAsia="zh-CN"/>
        </w:rPr>
        <w:t>第五部分</w:t>
      </w:r>
      <w:r>
        <w:rPr>
          <w:rFonts w:hint="eastAsia" w:ascii="楷体_GB2312" w:hAnsi="黑体" w:eastAsia="楷体_GB2312"/>
          <w:b/>
          <w:color w:val="000000"/>
          <w:sz w:val="32"/>
          <w:szCs w:val="32"/>
          <w:lang w:val="en-US" w:eastAsia="zh-CN"/>
        </w:rPr>
        <w:t xml:space="preserve">  </w:t>
      </w:r>
      <w:r>
        <w:rPr>
          <w:rFonts w:hint="eastAsia" w:ascii="楷体_GB2312" w:hAnsi="黑体" w:eastAsia="楷体_GB2312"/>
          <w:b/>
          <w:color w:val="000000"/>
          <w:sz w:val="32"/>
          <w:szCs w:val="32"/>
        </w:rPr>
        <w:t>2019年部门预算公开表</w:t>
      </w:r>
    </w:p>
    <w:p>
      <w:pPr>
        <w:adjustRightInd w:val="0"/>
        <w:snapToGrid w:val="0"/>
        <w:spacing w:line="560" w:lineRule="exact"/>
        <w:rPr>
          <w:rFonts w:hint="eastAsia" w:ascii="楷体_GB2312" w:hAnsi="黑体" w:eastAsia="楷体_GB2312"/>
          <w:b/>
          <w:color w:val="000000"/>
          <w:sz w:val="32"/>
          <w:szCs w:val="32"/>
          <w:lang w:val="en-US" w:eastAsia="zh-CN"/>
        </w:rPr>
      </w:pPr>
    </w:p>
    <w:p>
      <w:pPr>
        <w:pStyle w:val="4"/>
        <w:spacing w:line="720" w:lineRule="atLeast"/>
        <w:jc w:val="center"/>
        <w:rPr>
          <w:rStyle w:val="6"/>
          <w:rFonts w:hint="eastAsia" w:ascii="微软雅黑" w:hAnsi="微软雅黑" w:eastAsia="微软雅黑" w:cs="宋体"/>
          <w:color w:val="000000"/>
          <w:sz w:val="27"/>
          <w:szCs w:val="27"/>
        </w:rPr>
      </w:pPr>
      <w:r>
        <w:rPr>
          <w:rStyle w:val="6"/>
          <w:rFonts w:hint="eastAsia" w:ascii="微软雅黑" w:hAnsi="微软雅黑" w:eastAsia="微软雅黑" w:cs="宋体"/>
          <w:color w:val="000000"/>
          <w:sz w:val="27"/>
          <w:szCs w:val="27"/>
        </w:rPr>
        <w:br w:type="page"/>
      </w:r>
      <w:r>
        <w:rPr>
          <w:rStyle w:val="6"/>
          <w:rFonts w:hint="eastAsia" w:ascii="微软雅黑" w:hAnsi="微软雅黑" w:eastAsia="微软雅黑" w:cs="宋体"/>
          <w:color w:val="000000"/>
          <w:sz w:val="30"/>
          <w:szCs w:val="30"/>
        </w:rPr>
        <w:t>一、部门概况</w:t>
      </w:r>
    </w:p>
    <w:p>
      <w:pPr>
        <w:pStyle w:val="4"/>
        <w:spacing w:line="720" w:lineRule="atLeast"/>
        <w:ind w:firstLine="613" w:firstLineChars="227"/>
        <w:rPr>
          <w:rFonts w:ascii="微软雅黑" w:hAnsi="微软雅黑" w:eastAsia="微软雅黑"/>
          <w:color w:val="000000"/>
          <w:sz w:val="23"/>
          <w:szCs w:val="23"/>
        </w:rPr>
      </w:pPr>
      <w:r>
        <w:rPr>
          <w:rStyle w:val="6"/>
          <w:rFonts w:hint="eastAsia" w:ascii="微软雅黑" w:hAnsi="微软雅黑" w:eastAsia="微软雅黑" w:cs="宋体"/>
          <w:color w:val="000000"/>
          <w:sz w:val="27"/>
          <w:szCs w:val="27"/>
        </w:rPr>
        <w:t>（一）主要职能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内蒙古广播电视大学是面向全区开展现代远程开放教育的自治区直属高等学校，在全区设立了</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所盟市级电大、</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所行业电大、</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多所旗县级电大，组成了遍布全区城乡的远程教育办学体系，以全民教育、终身教育和建立学习型社会为己任，办学类型众多。</w:t>
      </w:r>
      <w:r>
        <w:rPr>
          <w:rFonts w:ascii="仿宋_GB2312" w:hAnsi="仿宋_GB2312" w:eastAsia="仿宋_GB2312" w:cs="仿宋_GB2312"/>
          <w:sz w:val="30"/>
          <w:szCs w:val="30"/>
        </w:rPr>
        <w:t>2008</w:t>
      </w:r>
      <w:r>
        <w:rPr>
          <w:rFonts w:hint="eastAsia" w:ascii="仿宋_GB2312" w:hAnsi="仿宋_GB2312" w:eastAsia="仿宋_GB2312" w:cs="仿宋_GB2312"/>
          <w:sz w:val="30"/>
          <w:szCs w:val="30"/>
        </w:rPr>
        <w:t>年至今，经批准先后加挂内蒙古现代远程开放教育中心、内蒙古城乡社区大学、内蒙古老年开放大学的牌子，依托广播电视大学教学系统、网络平台、教学资源、师资力量等优势，开展全区现代远程开放教育、城乡社区教育、老年教育等，积极参与自治区终身教育体系和学习型社会建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（一）内蒙古广播电视大学主要职责是：</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通过广播、电视、网络等现代远程教育技术为社会成员提供高等学历教育、中专学历教育等各类学历、非学历远程教育项目以及行业和岗位技能培训、现代远程教育技术开发、教育科研与培训服务等。</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内蒙古自治区经济发展和社会需求，确定内蒙古广播电视大学发展方向和目标任务，制定内蒙古广播电视大学发展规划。大力发展非学历继续教育，稳步发展学历继续教育，全面贯彻落实中央和自治区深化教育改革的战略部署，积极开展社区教育、老年教育、特殊教育、民族远程教育等工作，推进现代科技与教育的深度融合，搭建终身学习“立交桥”。</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负责全区广播电视大学系统建设，在教学管理上依托覆盖全区城乡的远程开放教育系统，实行统筹规划、分级办学、分级管理。</w:t>
      </w:r>
    </w:p>
    <w:p>
      <w:pPr>
        <w:pStyle w:val="4"/>
        <w:spacing w:line="720" w:lineRule="atLeast"/>
        <w:ind w:firstLine="613" w:firstLineChars="227"/>
        <w:rPr>
          <w:rFonts w:ascii="微软雅黑" w:hAnsi="微软雅黑" w:eastAsia="微软雅黑"/>
          <w:color w:val="000000"/>
          <w:sz w:val="23"/>
          <w:szCs w:val="23"/>
        </w:rPr>
      </w:pPr>
      <w:r>
        <w:rPr>
          <w:rStyle w:val="6"/>
          <w:rFonts w:hint="eastAsia" w:ascii="微软雅黑" w:hAnsi="微软雅黑" w:eastAsia="微软雅黑" w:cs="宋体"/>
          <w:color w:val="000000"/>
          <w:sz w:val="27"/>
          <w:szCs w:val="27"/>
        </w:rPr>
        <w:t>（二）机构设置及单位构成情况</w:t>
      </w:r>
    </w:p>
    <w:p>
      <w:pPr>
        <w:ind w:firstLine="750" w:firstLineChars="250"/>
        <w:rPr>
          <w:color w:val="606060"/>
          <w:sz w:val="27"/>
          <w:szCs w:val="27"/>
        </w:rPr>
      </w:pPr>
      <w:r>
        <w:rPr>
          <w:rFonts w:hint="eastAsia" w:ascii="仿宋_GB2312" w:hAnsi="仿宋_GB2312" w:eastAsia="仿宋_GB2312" w:cs="仿宋_GB2312"/>
          <w:sz w:val="30"/>
          <w:szCs w:val="30"/>
        </w:rPr>
        <w:t>根据自治区编办批复，内蒙古广播电视大学是自治区直属高等院校，共设有</w:t>
      </w:r>
      <w:r>
        <w:rPr>
          <w:rFonts w:ascii="仿宋_GB2312" w:hAnsi="仿宋_GB2312" w:eastAsia="仿宋_GB2312" w:cs="仿宋_GB2312"/>
          <w:sz w:val="30"/>
          <w:szCs w:val="30"/>
        </w:rPr>
        <w:t>23</w:t>
      </w:r>
      <w:r>
        <w:rPr>
          <w:rFonts w:hint="eastAsia" w:ascii="仿宋_GB2312" w:hAnsi="仿宋_GB2312" w:eastAsia="仿宋_GB2312" w:cs="仿宋_GB2312"/>
          <w:sz w:val="30"/>
          <w:szCs w:val="30"/>
        </w:rPr>
        <w:t>个职能部门，</w:t>
      </w:r>
      <w:r>
        <w:rPr>
          <w:rFonts w:ascii="仿宋_GB2312" w:hAnsi="仿宋_GB2312" w:eastAsia="仿宋_GB2312" w:cs="仿宋_GB2312"/>
          <w:sz w:val="30"/>
          <w:szCs w:val="30"/>
        </w:rPr>
        <w:t>2018</w:t>
      </w:r>
      <w:r>
        <w:rPr>
          <w:rFonts w:hint="eastAsia" w:ascii="仿宋_GB2312" w:hAnsi="仿宋_GB2312" w:eastAsia="仿宋_GB2312" w:cs="仿宋_GB2312"/>
          <w:sz w:val="30"/>
          <w:szCs w:val="30"/>
        </w:rPr>
        <w:t>年，自治区编办核定我校事业编制共</w:t>
      </w:r>
      <w:r>
        <w:rPr>
          <w:rFonts w:ascii="仿宋_GB2312" w:hAnsi="仿宋_GB2312" w:eastAsia="仿宋_GB2312" w:cs="仿宋_GB2312"/>
          <w:sz w:val="30"/>
          <w:szCs w:val="30"/>
        </w:rPr>
        <w:t>300</w:t>
      </w:r>
      <w:r>
        <w:rPr>
          <w:rFonts w:hint="eastAsia" w:ascii="仿宋_GB2312" w:hAnsi="仿宋_GB2312" w:eastAsia="仿宋_GB2312" w:cs="仿宋_GB2312"/>
          <w:sz w:val="30"/>
          <w:szCs w:val="30"/>
        </w:rPr>
        <w:t>人，截至</w:t>
      </w:r>
      <w:r>
        <w:rPr>
          <w:rFonts w:ascii="仿宋_GB2312" w:hAnsi="仿宋_GB2312" w:eastAsia="仿宋_GB2312" w:cs="仿宋_GB2312"/>
          <w:sz w:val="30"/>
          <w:szCs w:val="30"/>
        </w:rPr>
        <w:t>2018</w:t>
      </w:r>
      <w:r>
        <w:rPr>
          <w:rFonts w:hint="eastAsia" w:ascii="仿宋_GB2312" w:hAnsi="仿宋_GB2312" w:eastAsia="仿宋_GB2312" w:cs="仿宋_GB2312"/>
          <w:sz w:val="30"/>
          <w:szCs w:val="30"/>
        </w:rPr>
        <w:t>年底，事业编制在职</w:t>
      </w:r>
      <w:r>
        <w:rPr>
          <w:rFonts w:ascii="仿宋_GB2312" w:hAnsi="仿宋_GB2312" w:eastAsia="仿宋_GB2312" w:cs="仿宋_GB2312"/>
          <w:sz w:val="30"/>
          <w:szCs w:val="30"/>
        </w:rPr>
        <w:t>252</w:t>
      </w:r>
      <w:r>
        <w:rPr>
          <w:rFonts w:hint="eastAsia" w:ascii="仿宋_GB2312" w:hAnsi="仿宋_GB2312" w:eastAsia="仿宋_GB2312" w:cs="仿宋_GB2312"/>
          <w:sz w:val="30"/>
          <w:szCs w:val="30"/>
        </w:rPr>
        <w:t>人。</w:t>
      </w:r>
    </w:p>
    <w:p>
      <w:pPr>
        <w:ind w:firstLine="540" w:firstLineChars="200"/>
        <w:rPr>
          <w:color w:val="606060"/>
          <w:sz w:val="27"/>
          <w:szCs w:val="27"/>
        </w:rPr>
      </w:pPr>
    </w:p>
    <w:p>
      <w:pPr>
        <w:pStyle w:val="4"/>
        <w:spacing w:line="720" w:lineRule="atLeast"/>
        <w:ind w:firstLine="480"/>
        <w:jc w:val="center"/>
        <w:rPr>
          <w:rFonts w:ascii="微软雅黑" w:hAnsi="微软雅黑" w:eastAsia="微软雅黑"/>
          <w:color w:val="000000"/>
          <w:sz w:val="23"/>
          <w:szCs w:val="23"/>
        </w:rPr>
      </w:pPr>
      <w:r>
        <w:rPr>
          <w:rStyle w:val="6"/>
          <w:rFonts w:hint="eastAsia" w:ascii="微软雅黑" w:hAnsi="微软雅黑" w:eastAsia="微软雅黑" w:cs="宋体"/>
          <w:color w:val="000000"/>
          <w:sz w:val="30"/>
          <w:szCs w:val="30"/>
        </w:rPr>
        <w:t>二、</w:t>
      </w:r>
      <w:r>
        <w:rPr>
          <w:rStyle w:val="6"/>
          <w:rFonts w:ascii="微软雅黑" w:hAnsi="微软雅黑" w:eastAsia="微软雅黑" w:cs="宋体"/>
          <w:color w:val="000000"/>
          <w:sz w:val="30"/>
          <w:szCs w:val="30"/>
        </w:rPr>
        <w:t>2019</w:t>
      </w:r>
      <w:r>
        <w:rPr>
          <w:rStyle w:val="6"/>
          <w:rFonts w:hint="eastAsia" w:ascii="微软雅黑" w:hAnsi="微软雅黑" w:eastAsia="微软雅黑" w:cs="宋体"/>
          <w:color w:val="000000"/>
          <w:sz w:val="30"/>
          <w:szCs w:val="30"/>
        </w:rPr>
        <w:t>年部门预算安排情况说明</w:t>
      </w:r>
    </w:p>
    <w:p>
      <w:pPr>
        <w:pStyle w:val="4"/>
        <w:spacing w:line="720" w:lineRule="atLeast"/>
        <w:ind w:firstLine="613" w:firstLineChars="227"/>
        <w:rPr>
          <w:rFonts w:ascii="微软雅黑" w:hAnsi="微软雅黑" w:eastAsia="微软雅黑"/>
          <w:color w:val="000000"/>
          <w:sz w:val="23"/>
          <w:szCs w:val="23"/>
        </w:rPr>
      </w:pPr>
      <w:r>
        <w:rPr>
          <w:rStyle w:val="6"/>
          <w:rFonts w:hint="eastAsia" w:ascii="微软雅黑" w:hAnsi="微软雅黑" w:eastAsia="微软雅黑" w:cs="宋体"/>
          <w:color w:val="000000"/>
          <w:sz w:val="27"/>
          <w:szCs w:val="27"/>
        </w:rPr>
        <w:t>（一）部门预算收支总体情况说明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年内蒙古广播电视大学本年部门收入与上年结转预算数合计为</w:t>
      </w:r>
      <w:r>
        <w:rPr>
          <w:rFonts w:ascii="仿宋_GB2312" w:hAnsi="仿宋_GB2312" w:eastAsia="仿宋_GB2312" w:cs="仿宋_GB2312"/>
          <w:kern w:val="2"/>
          <w:sz w:val="30"/>
          <w:szCs w:val="30"/>
        </w:rPr>
        <w:t>11431.82</w:t>
      </w:r>
      <w:r>
        <w:rPr>
          <w:rFonts w:hint="eastAsia" w:ascii="仿宋_GB2312" w:hAnsi="仿宋_GB2312" w:eastAsia="仿宋_GB2312" w:cs="仿宋_GB2312"/>
          <w:kern w:val="2"/>
          <w:sz w:val="30"/>
          <w:szCs w:val="30"/>
        </w:rPr>
        <w:t>万元，比</w:t>
      </w:r>
      <w:r>
        <w:rPr>
          <w:rFonts w:ascii="仿宋_GB2312" w:hAnsi="仿宋_GB2312" w:eastAsia="仿宋_GB2312" w:cs="仿宋_GB2312"/>
          <w:kern w:val="2"/>
          <w:sz w:val="30"/>
          <w:szCs w:val="30"/>
        </w:rPr>
        <w:t>2018</w:t>
      </w:r>
      <w:r>
        <w:rPr>
          <w:rFonts w:hint="eastAsia" w:ascii="仿宋_GB2312" w:hAnsi="仿宋_GB2312" w:eastAsia="仿宋_GB2312" w:cs="仿宋_GB2312"/>
          <w:kern w:val="2"/>
          <w:sz w:val="30"/>
          <w:szCs w:val="30"/>
        </w:rPr>
        <w:t>年预算减少</w:t>
      </w:r>
      <w:r>
        <w:rPr>
          <w:rFonts w:ascii="仿宋_GB2312" w:hAnsi="仿宋_GB2312" w:eastAsia="仿宋_GB2312" w:cs="仿宋_GB2312"/>
          <w:kern w:val="2"/>
          <w:sz w:val="30"/>
          <w:szCs w:val="30"/>
        </w:rPr>
        <w:t>816.56</w:t>
      </w:r>
      <w:r>
        <w:rPr>
          <w:rFonts w:hint="eastAsia" w:ascii="仿宋_GB2312" w:hAnsi="仿宋_GB2312" w:eastAsia="仿宋_GB2312" w:cs="仿宋_GB2312"/>
          <w:kern w:val="2"/>
          <w:sz w:val="30"/>
          <w:szCs w:val="30"/>
        </w:rPr>
        <w:t>万元，减少</w:t>
      </w:r>
      <w:r>
        <w:rPr>
          <w:rFonts w:ascii="仿宋_GB2312" w:hAnsi="仿宋_GB2312" w:eastAsia="仿宋_GB2312" w:cs="仿宋_GB2312"/>
          <w:kern w:val="2"/>
          <w:sz w:val="30"/>
          <w:szCs w:val="30"/>
        </w:rPr>
        <w:t>7%</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年内蒙古广播电视大学部门支出预算</w:t>
      </w:r>
      <w:r>
        <w:rPr>
          <w:rFonts w:ascii="仿宋_GB2312" w:hAnsi="仿宋_GB2312" w:eastAsia="仿宋_GB2312" w:cs="仿宋_GB2312"/>
          <w:kern w:val="2"/>
          <w:sz w:val="30"/>
          <w:szCs w:val="30"/>
        </w:rPr>
        <w:t>11431.82</w:t>
      </w:r>
      <w:r>
        <w:rPr>
          <w:rFonts w:hint="eastAsia" w:ascii="仿宋_GB2312" w:hAnsi="仿宋_GB2312" w:eastAsia="仿宋_GB2312" w:cs="仿宋_GB2312"/>
          <w:kern w:val="2"/>
          <w:sz w:val="30"/>
          <w:szCs w:val="30"/>
        </w:rPr>
        <w:t>万元，比</w:t>
      </w:r>
      <w:r>
        <w:rPr>
          <w:rFonts w:ascii="仿宋_GB2312" w:hAnsi="仿宋_GB2312" w:eastAsia="仿宋_GB2312" w:cs="仿宋_GB2312"/>
          <w:kern w:val="2"/>
          <w:sz w:val="30"/>
          <w:szCs w:val="30"/>
        </w:rPr>
        <w:t>2018</w:t>
      </w:r>
      <w:r>
        <w:rPr>
          <w:rFonts w:hint="eastAsia" w:ascii="仿宋_GB2312" w:hAnsi="仿宋_GB2312" w:eastAsia="仿宋_GB2312" w:cs="仿宋_GB2312"/>
          <w:kern w:val="2"/>
          <w:sz w:val="30"/>
          <w:szCs w:val="30"/>
        </w:rPr>
        <w:t>年预算减少</w:t>
      </w:r>
      <w:r>
        <w:rPr>
          <w:rFonts w:ascii="仿宋_GB2312" w:hAnsi="仿宋_GB2312" w:eastAsia="仿宋_GB2312" w:cs="仿宋_GB2312"/>
          <w:kern w:val="2"/>
          <w:sz w:val="30"/>
          <w:szCs w:val="30"/>
        </w:rPr>
        <w:t>816.56</w:t>
      </w:r>
      <w:r>
        <w:rPr>
          <w:rFonts w:hint="eastAsia" w:ascii="仿宋_GB2312" w:hAnsi="仿宋_GB2312" w:eastAsia="仿宋_GB2312" w:cs="仿宋_GB2312"/>
          <w:kern w:val="2"/>
          <w:sz w:val="30"/>
          <w:szCs w:val="30"/>
        </w:rPr>
        <w:t>万元，减少</w:t>
      </w:r>
      <w:r>
        <w:rPr>
          <w:rFonts w:ascii="仿宋_GB2312" w:hAnsi="仿宋_GB2312" w:eastAsia="仿宋_GB2312" w:cs="仿宋_GB2312"/>
          <w:kern w:val="2"/>
          <w:sz w:val="30"/>
          <w:szCs w:val="30"/>
        </w:rPr>
        <w:t>7%</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部门预算收入情况说明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年，内蒙古广播电视大学部门预算收入</w:t>
      </w:r>
      <w:r>
        <w:rPr>
          <w:rFonts w:ascii="仿宋_GB2312" w:hAnsi="仿宋_GB2312" w:eastAsia="仿宋_GB2312" w:cs="仿宋_GB2312"/>
          <w:kern w:val="2"/>
          <w:sz w:val="30"/>
          <w:szCs w:val="30"/>
        </w:rPr>
        <w:t>11431.82</w:t>
      </w:r>
      <w:r>
        <w:rPr>
          <w:rFonts w:hint="eastAsia" w:ascii="仿宋_GB2312" w:hAnsi="仿宋_GB2312" w:eastAsia="仿宋_GB2312" w:cs="仿宋_GB2312"/>
          <w:kern w:val="2"/>
          <w:sz w:val="30"/>
          <w:szCs w:val="30"/>
        </w:rPr>
        <w:t>万元，其中：一般公共预算拨款收入</w:t>
      </w:r>
      <w:r>
        <w:rPr>
          <w:rFonts w:ascii="仿宋_GB2312" w:hAnsi="仿宋_GB2312" w:eastAsia="仿宋_GB2312" w:cs="仿宋_GB2312"/>
          <w:kern w:val="2"/>
          <w:sz w:val="30"/>
          <w:szCs w:val="30"/>
        </w:rPr>
        <w:t>5781.61</w:t>
      </w:r>
      <w:r>
        <w:rPr>
          <w:rFonts w:hint="eastAsia" w:ascii="仿宋_GB2312" w:hAnsi="仿宋_GB2312" w:eastAsia="仿宋_GB2312" w:cs="仿宋_GB2312"/>
          <w:kern w:val="2"/>
          <w:sz w:val="30"/>
          <w:szCs w:val="30"/>
        </w:rPr>
        <w:t>万元，占比</w:t>
      </w:r>
      <w:r>
        <w:rPr>
          <w:rFonts w:ascii="仿宋_GB2312" w:hAnsi="仿宋_GB2312" w:eastAsia="仿宋_GB2312" w:cs="仿宋_GB2312"/>
          <w:kern w:val="2"/>
          <w:sz w:val="30"/>
          <w:szCs w:val="30"/>
        </w:rPr>
        <w:t>50.57%</w:t>
      </w:r>
      <w:r>
        <w:rPr>
          <w:rFonts w:hint="eastAsia" w:ascii="仿宋_GB2312" w:hAnsi="仿宋_GB2312" w:eastAsia="仿宋_GB2312" w:cs="仿宋_GB2312"/>
          <w:kern w:val="2"/>
          <w:sz w:val="30"/>
          <w:szCs w:val="30"/>
        </w:rPr>
        <w:t>；政府性基金预算拨款收入</w:t>
      </w:r>
      <w:r>
        <w:rPr>
          <w:rFonts w:ascii="仿宋_GB2312" w:hAnsi="仿宋_GB2312" w:eastAsia="仿宋_GB2312" w:cs="仿宋_GB2312"/>
          <w:kern w:val="2"/>
          <w:sz w:val="30"/>
          <w:szCs w:val="30"/>
        </w:rPr>
        <w:t>0</w:t>
      </w:r>
      <w:r>
        <w:rPr>
          <w:rFonts w:hint="eastAsia" w:ascii="仿宋_GB2312" w:hAnsi="仿宋_GB2312" w:eastAsia="仿宋_GB2312" w:cs="仿宋_GB2312"/>
          <w:kern w:val="2"/>
          <w:sz w:val="30"/>
          <w:szCs w:val="30"/>
        </w:rPr>
        <w:t>万元，占比</w:t>
      </w:r>
      <w:r>
        <w:rPr>
          <w:rFonts w:ascii="仿宋_GB2312" w:hAnsi="仿宋_GB2312" w:eastAsia="仿宋_GB2312" w:cs="仿宋_GB2312"/>
          <w:kern w:val="2"/>
          <w:sz w:val="30"/>
          <w:szCs w:val="30"/>
        </w:rPr>
        <w:t>0 %</w:t>
      </w:r>
      <w:r>
        <w:rPr>
          <w:rFonts w:hint="eastAsia" w:ascii="仿宋_GB2312" w:hAnsi="仿宋_GB2312" w:eastAsia="仿宋_GB2312" w:cs="仿宋_GB2312"/>
          <w:kern w:val="2"/>
          <w:sz w:val="30"/>
          <w:szCs w:val="30"/>
        </w:rPr>
        <w:t>；事业收入</w:t>
      </w:r>
      <w:r>
        <w:rPr>
          <w:rFonts w:ascii="仿宋_GB2312" w:hAnsi="仿宋_GB2312" w:eastAsia="仿宋_GB2312" w:cs="仿宋_GB2312"/>
          <w:kern w:val="2"/>
          <w:sz w:val="30"/>
          <w:szCs w:val="30"/>
        </w:rPr>
        <w:t>5500</w:t>
      </w:r>
      <w:r>
        <w:rPr>
          <w:rFonts w:hint="eastAsia" w:ascii="仿宋_GB2312" w:hAnsi="仿宋_GB2312" w:eastAsia="仿宋_GB2312" w:cs="仿宋_GB2312"/>
          <w:kern w:val="2"/>
          <w:sz w:val="30"/>
          <w:szCs w:val="30"/>
        </w:rPr>
        <w:t>万元，占比</w:t>
      </w:r>
      <w:r>
        <w:rPr>
          <w:rFonts w:ascii="仿宋_GB2312" w:hAnsi="仿宋_GB2312" w:eastAsia="仿宋_GB2312" w:cs="仿宋_GB2312"/>
          <w:kern w:val="2"/>
          <w:sz w:val="30"/>
          <w:szCs w:val="30"/>
        </w:rPr>
        <w:t>48.12 %</w:t>
      </w:r>
      <w:r>
        <w:rPr>
          <w:rFonts w:hint="eastAsia" w:ascii="仿宋_GB2312" w:hAnsi="仿宋_GB2312" w:eastAsia="仿宋_GB2312" w:cs="仿宋_GB2312"/>
          <w:kern w:val="2"/>
          <w:sz w:val="30"/>
          <w:szCs w:val="30"/>
        </w:rPr>
        <w:t>；上年结转</w:t>
      </w:r>
      <w:r>
        <w:rPr>
          <w:rFonts w:ascii="仿宋_GB2312" w:hAnsi="仿宋_GB2312" w:eastAsia="仿宋_GB2312" w:cs="仿宋_GB2312"/>
          <w:kern w:val="2"/>
          <w:sz w:val="30"/>
          <w:szCs w:val="30"/>
        </w:rPr>
        <w:t>150.21</w:t>
      </w:r>
      <w:r>
        <w:rPr>
          <w:rFonts w:hint="eastAsia" w:ascii="仿宋_GB2312" w:hAnsi="仿宋_GB2312" w:eastAsia="仿宋_GB2312" w:cs="仿宋_GB2312"/>
          <w:kern w:val="2"/>
          <w:sz w:val="30"/>
          <w:szCs w:val="30"/>
        </w:rPr>
        <w:t>万元，占比</w:t>
      </w:r>
      <w:r>
        <w:rPr>
          <w:rFonts w:ascii="仿宋_GB2312" w:hAnsi="仿宋_GB2312" w:eastAsia="仿宋_GB2312" w:cs="仿宋_GB2312"/>
          <w:kern w:val="2"/>
          <w:sz w:val="30"/>
          <w:szCs w:val="30"/>
        </w:rPr>
        <w:t>1.31%</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部门预算支出情况说明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年，教育厅部门预算支出</w:t>
      </w:r>
      <w:r>
        <w:rPr>
          <w:rFonts w:ascii="仿宋_GB2312" w:hAnsi="仿宋_GB2312" w:eastAsia="仿宋_GB2312" w:cs="仿宋_GB2312"/>
          <w:kern w:val="2"/>
          <w:sz w:val="30"/>
          <w:szCs w:val="30"/>
        </w:rPr>
        <w:t>11431.82</w:t>
      </w:r>
      <w:r>
        <w:rPr>
          <w:rFonts w:hint="eastAsia" w:ascii="仿宋_GB2312" w:hAnsi="仿宋_GB2312" w:eastAsia="仿宋_GB2312" w:cs="仿宋_GB2312"/>
          <w:kern w:val="2"/>
          <w:sz w:val="30"/>
          <w:szCs w:val="30"/>
        </w:rPr>
        <w:t>万元，其中：基本支出</w:t>
      </w:r>
      <w:r>
        <w:rPr>
          <w:rFonts w:ascii="仿宋_GB2312" w:hAnsi="仿宋_GB2312" w:eastAsia="仿宋_GB2312" w:cs="仿宋_GB2312"/>
          <w:kern w:val="2"/>
          <w:sz w:val="30"/>
          <w:szCs w:val="30"/>
        </w:rPr>
        <w:t>5689.01</w:t>
      </w:r>
      <w:r>
        <w:rPr>
          <w:rFonts w:hint="eastAsia" w:ascii="仿宋_GB2312" w:hAnsi="仿宋_GB2312" w:eastAsia="仿宋_GB2312" w:cs="仿宋_GB2312"/>
          <w:kern w:val="2"/>
          <w:sz w:val="30"/>
          <w:szCs w:val="30"/>
        </w:rPr>
        <w:t>万元，占比</w:t>
      </w:r>
      <w:r>
        <w:rPr>
          <w:rFonts w:ascii="仿宋_GB2312" w:hAnsi="仿宋_GB2312" w:eastAsia="仿宋_GB2312" w:cs="仿宋_GB2312"/>
          <w:kern w:val="2"/>
          <w:sz w:val="30"/>
          <w:szCs w:val="30"/>
        </w:rPr>
        <w:t>49.76%</w:t>
      </w:r>
      <w:r>
        <w:rPr>
          <w:rFonts w:hint="eastAsia" w:ascii="仿宋_GB2312" w:hAnsi="仿宋_GB2312" w:eastAsia="仿宋_GB2312" w:cs="仿宋_GB2312"/>
          <w:kern w:val="2"/>
          <w:sz w:val="30"/>
          <w:szCs w:val="30"/>
        </w:rPr>
        <w:t>；项目支出</w:t>
      </w:r>
      <w:r>
        <w:rPr>
          <w:rFonts w:ascii="仿宋_GB2312" w:hAnsi="仿宋_GB2312" w:eastAsia="仿宋_GB2312" w:cs="仿宋_GB2312"/>
          <w:kern w:val="2"/>
          <w:sz w:val="30"/>
          <w:szCs w:val="30"/>
        </w:rPr>
        <w:t>5742.81</w:t>
      </w:r>
      <w:r>
        <w:rPr>
          <w:rFonts w:hint="eastAsia" w:ascii="仿宋_GB2312" w:hAnsi="仿宋_GB2312" w:eastAsia="仿宋_GB2312" w:cs="仿宋_GB2312"/>
          <w:kern w:val="2"/>
          <w:sz w:val="30"/>
          <w:szCs w:val="30"/>
        </w:rPr>
        <w:t>万元，占比</w:t>
      </w:r>
      <w:r>
        <w:rPr>
          <w:rFonts w:ascii="仿宋_GB2312" w:hAnsi="仿宋_GB2312" w:eastAsia="仿宋_GB2312" w:cs="仿宋_GB2312"/>
          <w:kern w:val="2"/>
          <w:sz w:val="30"/>
          <w:szCs w:val="30"/>
        </w:rPr>
        <w:t>50.24%</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基本支出主要用于预算单位人员经费和维持机构运转经费，项目支出主要用于支持高校教学科研工作、社区大学及老年大学建设、全区普通高校大学生创新创业人才培养支出等。</w:t>
      </w:r>
    </w:p>
    <w:p>
      <w:pPr>
        <w:pStyle w:val="4"/>
        <w:spacing w:line="720" w:lineRule="atLeast"/>
        <w:ind w:firstLine="613" w:firstLineChars="227"/>
        <w:rPr>
          <w:rFonts w:ascii="微软雅黑" w:hAnsi="微软雅黑" w:eastAsia="微软雅黑"/>
          <w:color w:val="000000"/>
          <w:sz w:val="23"/>
          <w:szCs w:val="23"/>
        </w:rPr>
      </w:pPr>
      <w:r>
        <w:rPr>
          <w:rStyle w:val="6"/>
          <w:rFonts w:hint="eastAsia" w:ascii="微软雅黑" w:hAnsi="微软雅黑" w:eastAsia="微软雅黑" w:cs="宋体"/>
          <w:color w:val="000000"/>
          <w:sz w:val="27"/>
          <w:szCs w:val="27"/>
        </w:rPr>
        <w:t>（二）一般公共预算财政拨款收支情况说明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财政拨款规模情况</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年，内蒙古广播电视大学部门财政拨款收支预算</w:t>
      </w:r>
      <w:r>
        <w:rPr>
          <w:rFonts w:ascii="仿宋_GB2312" w:hAnsi="仿宋_GB2312" w:eastAsia="仿宋_GB2312" w:cs="仿宋_GB2312"/>
          <w:kern w:val="2"/>
          <w:sz w:val="30"/>
          <w:szCs w:val="30"/>
        </w:rPr>
        <w:t>5931.82</w:t>
      </w:r>
      <w:r>
        <w:rPr>
          <w:rFonts w:hint="eastAsia" w:ascii="仿宋_GB2312" w:hAnsi="仿宋_GB2312" w:eastAsia="仿宋_GB2312" w:cs="仿宋_GB2312"/>
          <w:kern w:val="2"/>
          <w:sz w:val="30"/>
          <w:szCs w:val="30"/>
        </w:rPr>
        <w:t>万元，包括：一般公共预算财政拨款</w:t>
      </w:r>
      <w:r>
        <w:rPr>
          <w:rFonts w:ascii="仿宋_GB2312" w:hAnsi="仿宋_GB2312" w:eastAsia="仿宋_GB2312" w:cs="仿宋_GB2312"/>
          <w:kern w:val="2"/>
          <w:sz w:val="30"/>
          <w:szCs w:val="30"/>
        </w:rPr>
        <w:t>5781.61</w:t>
      </w:r>
      <w:r>
        <w:rPr>
          <w:rFonts w:hint="eastAsia" w:ascii="仿宋_GB2312" w:hAnsi="仿宋_GB2312" w:eastAsia="仿宋_GB2312" w:cs="仿宋_GB2312"/>
          <w:kern w:val="2"/>
          <w:sz w:val="30"/>
          <w:szCs w:val="30"/>
        </w:rPr>
        <w:t>万元，政府性基金预算财政拨款</w:t>
      </w:r>
      <w:r>
        <w:rPr>
          <w:rFonts w:ascii="仿宋_GB2312" w:hAnsi="仿宋_GB2312" w:eastAsia="仿宋_GB2312" w:cs="仿宋_GB2312"/>
          <w:kern w:val="2"/>
          <w:sz w:val="30"/>
          <w:szCs w:val="30"/>
        </w:rPr>
        <w:t>0</w:t>
      </w:r>
      <w:r>
        <w:rPr>
          <w:rFonts w:hint="eastAsia" w:ascii="仿宋_GB2312" w:hAnsi="仿宋_GB2312" w:eastAsia="仿宋_GB2312" w:cs="仿宋_GB2312"/>
          <w:kern w:val="2"/>
          <w:sz w:val="30"/>
          <w:szCs w:val="30"/>
        </w:rPr>
        <w:t>万元，上年结转</w:t>
      </w:r>
      <w:r>
        <w:rPr>
          <w:rFonts w:ascii="仿宋_GB2312" w:hAnsi="仿宋_GB2312" w:eastAsia="仿宋_GB2312" w:cs="仿宋_GB2312"/>
          <w:kern w:val="2"/>
          <w:sz w:val="30"/>
          <w:szCs w:val="30"/>
        </w:rPr>
        <w:t xml:space="preserve"> 150.21</w:t>
      </w:r>
      <w:r>
        <w:rPr>
          <w:rFonts w:hint="eastAsia" w:ascii="仿宋_GB2312" w:hAnsi="仿宋_GB2312" w:eastAsia="仿宋_GB2312" w:cs="仿宋_GB2312"/>
          <w:kern w:val="2"/>
          <w:sz w:val="30"/>
          <w:szCs w:val="30"/>
        </w:rPr>
        <w:t>万元。</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一般公共预算财政拨款具体使用安排情况</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）社会保障和就业类</w:t>
      </w:r>
      <w:r>
        <w:rPr>
          <w:rFonts w:ascii="仿宋_GB2312" w:hAnsi="仿宋_GB2312" w:eastAsia="仿宋_GB2312" w:cs="仿宋_GB2312"/>
          <w:kern w:val="2"/>
          <w:sz w:val="30"/>
          <w:szCs w:val="30"/>
        </w:rPr>
        <w:t>174.62</w:t>
      </w:r>
      <w:r>
        <w:rPr>
          <w:rFonts w:hint="eastAsia" w:ascii="仿宋_GB2312" w:hAnsi="仿宋_GB2312" w:eastAsia="仿宋_GB2312" w:cs="仿宋_GB2312"/>
          <w:kern w:val="2"/>
          <w:sz w:val="30"/>
          <w:szCs w:val="30"/>
        </w:rPr>
        <w:t>万元，比上年预算数增加</w:t>
      </w:r>
      <w:r>
        <w:rPr>
          <w:rFonts w:ascii="仿宋_GB2312" w:hAnsi="仿宋_GB2312" w:eastAsia="仿宋_GB2312" w:cs="仿宋_GB2312"/>
          <w:kern w:val="2"/>
          <w:sz w:val="30"/>
          <w:szCs w:val="30"/>
        </w:rPr>
        <w:t>1.78</w:t>
      </w:r>
      <w:r>
        <w:rPr>
          <w:rFonts w:hint="eastAsia" w:ascii="仿宋_GB2312" w:hAnsi="仿宋_GB2312" w:eastAsia="仿宋_GB2312" w:cs="仿宋_GB2312"/>
          <w:kern w:val="2"/>
          <w:sz w:val="30"/>
          <w:szCs w:val="30"/>
        </w:rPr>
        <w:t>万元。主要用于发放养老金及职业年金等。</w:t>
      </w:r>
    </w:p>
    <w:p>
      <w:pPr>
        <w:pStyle w:val="4"/>
        <w:spacing w:line="720" w:lineRule="atLeast"/>
        <w:ind w:firstLine="480" w:firstLineChars="16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）教育支出类</w:t>
      </w:r>
      <w:r>
        <w:rPr>
          <w:rFonts w:ascii="仿宋_GB2312" w:hAnsi="仿宋_GB2312" w:eastAsia="仿宋_GB2312" w:cs="仿宋_GB2312"/>
          <w:kern w:val="2"/>
          <w:sz w:val="30"/>
          <w:szCs w:val="30"/>
        </w:rPr>
        <w:t>5752.98</w:t>
      </w:r>
      <w:r>
        <w:rPr>
          <w:rFonts w:hint="eastAsia" w:ascii="仿宋_GB2312" w:hAnsi="仿宋_GB2312" w:eastAsia="仿宋_GB2312" w:cs="仿宋_GB2312"/>
          <w:kern w:val="2"/>
          <w:sz w:val="30"/>
          <w:szCs w:val="30"/>
        </w:rPr>
        <w:t>万元，比上年预算数减少</w:t>
      </w:r>
      <w:r>
        <w:rPr>
          <w:rFonts w:ascii="仿宋_GB2312" w:hAnsi="仿宋_GB2312" w:eastAsia="仿宋_GB2312" w:cs="仿宋_GB2312"/>
          <w:kern w:val="2"/>
          <w:sz w:val="30"/>
          <w:szCs w:val="30"/>
        </w:rPr>
        <w:t>518.04</w:t>
      </w:r>
      <w:r>
        <w:rPr>
          <w:rFonts w:hint="eastAsia" w:ascii="仿宋_GB2312" w:hAnsi="仿宋_GB2312" w:eastAsia="仿宋_GB2312" w:cs="仿宋_GB2312"/>
          <w:kern w:val="2"/>
          <w:sz w:val="30"/>
          <w:szCs w:val="30"/>
        </w:rPr>
        <w:t>万元。主要用于人员工资、基本养老保险、职业年金、基本医疗保险、公务员医疗补助缴费、职工基本医疗保险、保障教学科研工作正常开展、学生奖助学金发放、城乡社区大学运行、老年大学运行、开展各级各类教师培训、教育信息化建设和运行维护等。</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4</w:t>
      </w:r>
      <w:r>
        <w:rPr>
          <w:rFonts w:hint="eastAsia" w:ascii="仿宋_GB2312" w:hAnsi="仿宋_GB2312" w:eastAsia="仿宋_GB2312" w:cs="仿宋_GB2312"/>
          <w:kern w:val="2"/>
          <w:sz w:val="30"/>
          <w:szCs w:val="30"/>
        </w:rPr>
        <w:t>）卫生健康类支出</w:t>
      </w:r>
      <w:r>
        <w:rPr>
          <w:rFonts w:ascii="仿宋_GB2312" w:hAnsi="仿宋_GB2312" w:eastAsia="仿宋_GB2312" w:cs="仿宋_GB2312"/>
          <w:kern w:val="2"/>
          <w:sz w:val="30"/>
          <w:szCs w:val="30"/>
        </w:rPr>
        <w:t>4.22</w:t>
      </w:r>
      <w:r>
        <w:rPr>
          <w:rFonts w:hint="eastAsia" w:ascii="仿宋_GB2312" w:hAnsi="仿宋_GB2312" w:eastAsia="仿宋_GB2312" w:cs="仿宋_GB2312"/>
          <w:kern w:val="2"/>
          <w:sz w:val="30"/>
          <w:szCs w:val="30"/>
        </w:rPr>
        <w:t>万元，比上年预算数增加</w:t>
      </w:r>
      <w:r>
        <w:rPr>
          <w:rFonts w:ascii="仿宋_GB2312" w:hAnsi="仿宋_GB2312" w:eastAsia="仿宋_GB2312" w:cs="仿宋_GB2312"/>
          <w:kern w:val="2"/>
          <w:sz w:val="30"/>
          <w:szCs w:val="30"/>
        </w:rPr>
        <w:t>2.7</w:t>
      </w:r>
      <w:r>
        <w:rPr>
          <w:rFonts w:hint="eastAsia" w:ascii="仿宋_GB2312" w:hAnsi="仿宋_GB2312" w:eastAsia="仿宋_GB2312" w:cs="仿宋_GB2312"/>
          <w:kern w:val="2"/>
          <w:sz w:val="30"/>
          <w:szCs w:val="30"/>
        </w:rPr>
        <w:t>万元。主要用于事业单位医疗费等。</w:t>
      </w:r>
    </w:p>
    <w:p>
      <w:pPr>
        <w:pStyle w:val="4"/>
        <w:spacing w:line="720" w:lineRule="atLeast"/>
        <w:ind w:firstLine="613" w:firstLineChars="227"/>
        <w:rPr>
          <w:rFonts w:ascii="微软雅黑" w:hAnsi="微软雅黑" w:eastAsia="微软雅黑"/>
          <w:color w:val="000000"/>
          <w:sz w:val="23"/>
          <w:szCs w:val="23"/>
        </w:rPr>
      </w:pPr>
      <w:r>
        <w:rPr>
          <w:rStyle w:val="6"/>
          <w:rFonts w:hint="eastAsia" w:ascii="微软雅黑" w:hAnsi="微软雅黑" w:eastAsia="微软雅黑" w:cs="宋体"/>
          <w:color w:val="000000"/>
          <w:sz w:val="27"/>
          <w:szCs w:val="27"/>
        </w:rPr>
        <w:t>（三）政府性基金预算财政拨款支出情况说明</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无政府性基金财政拨款</w:t>
      </w:r>
    </w:p>
    <w:p>
      <w:pPr>
        <w:pStyle w:val="4"/>
        <w:spacing w:line="720" w:lineRule="atLeast"/>
        <w:ind w:firstLine="613" w:firstLineChars="227"/>
        <w:rPr>
          <w:rFonts w:ascii="微软雅黑" w:hAnsi="微软雅黑" w:eastAsia="微软雅黑"/>
          <w:color w:val="000000"/>
          <w:sz w:val="23"/>
          <w:szCs w:val="23"/>
        </w:rPr>
      </w:pPr>
      <w:r>
        <w:rPr>
          <w:rStyle w:val="6"/>
          <w:rFonts w:hint="eastAsia" w:ascii="微软雅黑" w:hAnsi="微软雅黑" w:eastAsia="微软雅黑" w:cs="宋体"/>
          <w:color w:val="000000"/>
          <w:sz w:val="27"/>
          <w:szCs w:val="27"/>
        </w:rPr>
        <w:t>（四）财政拨款“三公”经费预算情况说明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年，内蒙古广播电视大学部门财政拨款“三公”经费支出预算</w:t>
      </w:r>
      <w:r>
        <w:rPr>
          <w:rFonts w:ascii="仿宋_GB2312" w:hAnsi="仿宋_GB2312" w:eastAsia="仿宋_GB2312" w:cs="仿宋_GB2312"/>
          <w:kern w:val="2"/>
          <w:sz w:val="30"/>
          <w:szCs w:val="30"/>
        </w:rPr>
        <w:t>15.00</w:t>
      </w:r>
      <w:r>
        <w:rPr>
          <w:rFonts w:hint="eastAsia" w:ascii="仿宋_GB2312" w:hAnsi="仿宋_GB2312" w:eastAsia="仿宋_GB2312" w:cs="仿宋_GB2312"/>
          <w:kern w:val="2"/>
          <w:sz w:val="30"/>
          <w:szCs w:val="30"/>
        </w:rPr>
        <w:t>万元，比上年减少</w:t>
      </w:r>
      <w:r>
        <w:rPr>
          <w:rFonts w:ascii="仿宋_GB2312" w:hAnsi="仿宋_GB2312" w:eastAsia="仿宋_GB2312" w:cs="仿宋_GB2312"/>
          <w:kern w:val="2"/>
          <w:sz w:val="30"/>
          <w:szCs w:val="30"/>
        </w:rPr>
        <w:t>15</w:t>
      </w:r>
      <w:r>
        <w:rPr>
          <w:rFonts w:hint="eastAsia" w:ascii="仿宋_GB2312" w:hAnsi="仿宋_GB2312" w:eastAsia="仿宋_GB2312" w:cs="仿宋_GB2312"/>
          <w:kern w:val="2"/>
          <w:sz w:val="30"/>
          <w:szCs w:val="30"/>
        </w:rPr>
        <w:t>万元。其中：</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、无财政拨款因公出国（境）费用预算。</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、无财政拨款公务接待费预算。</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、公务用车购置及运行维护费预算</w:t>
      </w:r>
      <w:r>
        <w:rPr>
          <w:rFonts w:ascii="仿宋_GB2312" w:hAnsi="仿宋_GB2312" w:eastAsia="仿宋_GB2312" w:cs="仿宋_GB2312"/>
          <w:kern w:val="2"/>
          <w:sz w:val="30"/>
          <w:szCs w:val="30"/>
        </w:rPr>
        <w:t>15</w:t>
      </w:r>
      <w:r>
        <w:rPr>
          <w:rFonts w:hint="eastAsia" w:ascii="仿宋_GB2312" w:hAnsi="仿宋_GB2312" w:eastAsia="仿宋_GB2312" w:cs="仿宋_GB2312"/>
          <w:kern w:val="2"/>
          <w:sz w:val="30"/>
          <w:szCs w:val="30"/>
        </w:rPr>
        <w:t>万元，比上年预算数减少</w:t>
      </w:r>
      <w:r>
        <w:rPr>
          <w:rFonts w:ascii="仿宋_GB2312" w:hAnsi="仿宋_GB2312" w:eastAsia="仿宋_GB2312" w:cs="仿宋_GB2312"/>
          <w:kern w:val="2"/>
          <w:sz w:val="30"/>
          <w:szCs w:val="30"/>
        </w:rPr>
        <w:t>15</w:t>
      </w:r>
      <w:r>
        <w:rPr>
          <w:rFonts w:hint="eastAsia" w:ascii="仿宋_GB2312" w:hAnsi="仿宋_GB2312" w:eastAsia="仿宋_GB2312" w:cs="仿宋_GB2312"/>
          <w:kern w:val="2"/>
          <w:sz w:val="30"/>
          <w:szCs w:val="30"/>
        </w:rPr>
        <w:t>万元。全部为公车维修运行费用。</w:t>
      </w:r>
      <w:r>
        <w:rPr>
          <w:rFonts w:ascii="仿宋_GB2312" w:hAnsi="仿宋_GB2312" w:eastAsia="仿宋_GB2312" w:cs="仿宋_GB2312"/>
          <w:kern w:val="2"/>
          <w:sz w:val="30"/>
          <w:szCs w:val="30"/>
        </w:rPr>
        <w:t xml:space="preserve"> </w:t>
      </w:r>
    </w:p>
    <w:p>
      <w:pPr>
        <w:pStyle w:val="4"/>
        <w:spacing w:line="720" w:lineRule="atLeast"/>
        <w:ind w:firstLine="480"/>
        <w:jc w:val="center"/>
        <w:rPr>
          <w:rFonts w:ascii="微软雅黑" w:hAnsi="微软雅黑" w:eastAsia="微软雅黑"/>
          <w:color w:val="000000"/>
          <w:sz w:val="23"/>
          <w:szCs w:val="23"/>
        </w:rPr>
      </w:pPr>
      <w:r>
        <w:rPr>
          <w:rStyle w:val="6"/>
          <w:rFonts w:hint="eastAsia" w:ascii="微软雅黑" w:hAnsi="微软雅黑" w:eastAsia="微软雅黑" w:cs="宋体"/>
          <w:color w:val="000000"/>
          <w:sz w:val="30"/>
          <w:szCs w:val="30"/>
        </w:rPr>
        <w:t>三、其他公开事项说明</w:t>
      </w:r>
    </w:p>
    <w:p>
      <w:pPr>
        <w:pStyle w:val="4"/>
        <w:spacing w:line="720" w:lineRule="atLeast"/>
        <w:ind w:firstLine="613" w:firstLineChars="227"/>
        <w:rPr>
          <w:rStyle w:val="6"/>
          <w:rFonts w:ascii="微软雅黑" w:hAnsi="微软雅黑" w:eastAsia="微软雅黑" w:cs="宋体"/>
          <w:color w:val="000000"/>
          <w:sz w:val="27"/>
          <w:szCs w:val="27"/>
        </w:rPr>
      </w:pPr>
      <w:r>
        <w:rPr>
          <w:rStyle w:val="6"/>
          <w:rFonts w:hint="eastAsia" w:ascii="微软雅黑" w:hAnsi="微软雅黑" w:eastAsia="微软雅黑" w:cs="宋体"/>
          <w:color w:val="000000"/>
          <w:sz w:val="27"/>
          <w:szCs w:val="27"/>
        </w:rPr>
        <w:t>（一）政府采购预算情况说明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年，教育厅部门政府采购预算总额</w:t>
      </w:r>
      <w:r>
        <w:rPr>
          <w:rFonts w:ascii="仿宋_GB2312" w:hAnsi="仿宋_GB2312" w:eastAsia="仿宋_GB2312" w:cs="仿宋_GB2312"/>
          <w:kern w:val="2"/>
          <w:sz w:val="30"/>
          <w:szCs w:val="30"/>
        </w:rPr>
        <w:t>2650.80</w:t>
      </w:r>
      <w:r>
        <w:rPr>
          <w:rFonts w:hint="eastAsia" w:ascii="仿宋_GB2312" w:hAnsi="仿宋_GB2312" w:eastAsia="仿宋_GB2312" w:cs="仿宋_GB2312"/>
          <w:kern w:val="2"/>
          <w:sz w:val="30"/>
          <w:szCs w:val="30"/>
        </w:rPr>
        <w:t>万元，其中：政府采购货物预算</w:t>
      </w:r>
      <w:r>
        <w:rPr>
          <w:rFonts w:ascii="仿宋_GB2312" w:hAnsi="仿宋_GB2312" w:eastAsia="仿宋_GB2312" w:cs="仿宋_GB2312"/>
          <w:kern w:val="2"/>
          <w:sz w:val="30"/>
          <w:szCs w:val="30"/>
        </w:rPr>
        <w:t>720.00</w:t>
      </w:r>
      <w:r>
        <w:rPr>
          <w:rFonts w:hint="eastAsia" w:ascii="仿宋_GB2312" w:hAnsi="仿宋_GB2312" w:eastAsia="仿宋_GB2312" w:cs="仿宋_GB2312"/>
          <w:kern w:val="2"/>
          <w:sz w:val="30"/>
          <w:szCs w:val="30"/>
        </w:rPr>
        <w:t>万元，政府采购工程预算</w:t>
      </w:r>
      <w:r>
        <w:rPr>
          <w:rFonts w:ascii="仿宋_GB2312" w:hAnsi="仿宋_GB2312" w:eastAsia="仿宋_GB2312" w:cs="仿宋_GB2312"/>
          <w:kern w:val="2"/>
          <w:sz w:val="30"/>
          <w:szCs w:val="30"/>
        </w:rPr>
        <w:t>1055.80</w:t>
      </w:r>
      <w:r>
        <w:rPr>
          <w:rFonts w:hint="eastAsia" w:ascii="仿宋_GB2312" w:hAnsi="仿宋_GB2312" w:eastAsia="仿宋_GB2312" w:cs="仿宋_GB2312"/>
          <w:kern w:val="2"/>
          <w:sz w:val="30"/>
          <w:szCs w:val="30"/>
        </w:rPr>
        <w:t>万元，政府采购服务预算</w:t>
      </w:r>
      <w:r>
        <w:rPr>
          <w:rFonts w:ascii="仿宋_GB2312" w:hAnsi="仿宋_GB2312" w:eastAsia="仿宋_GB2312" w:cs="仿宋_GB2312"/>
          <w:kern w:val="2"/>
          <w:sz w:val="30"/>
          <w:szCs w:val="30"/>
        </w:rPr>
        <w:t>875.00</w:t>
      </w:r>
      <w:r>
        <w:rPr>
          <w:rFonts w:hint="eastAsia" w:ascii="仿宋_GB2312" w:hAnsi="仿宋_GB2312" w:eastAsia="仿宋_GB2312" w:cs="仿宋_GB2312"/>
          <w:kern w:val="2"/>
          <w:sz w:val="30"/>
          <w:szCs w:val="30"/>
        </w:rPr>
        <w:t>万元。</w:t>
      </w:r>
    </w:p>
    <w:p>
      <w:pPr>
        <w:pStyle w:val="4"/>
        <w:spacing w:line="720" w:lineRule="atLeast"/>
        <w:ind w:firstLine="613" w:firstLineChars="227"/>
        <w:rPr>
          <w:rStyle w:val="6"/>
          <w:rFonts w:ascii="微软雅黑" w:hAnsi="微软雅黑" w:eastAsia="微软雅黑" w:cs="宋体"/>
          <w:color w:val="000000"/>
          <w:sz w:val="27"/>
          <w:szCs w:val="27"/>
        </w:rPr>
      </w:pPr>
      <w:r>
        <w:rPr>
          <w:rStyle w:val="6"/>
          <w:rFonts w:hint="eastAsia" w:ascii="微软雅黑" w:hAnsi="微软雅黑" w:eastAsia="微软雅黑" w:cs="宋体"/>
          <w:color w:val="000000"/>
          <w:sz w:val="27"/>
          <w:szCs w:val="27"/>
        </w:rPr>
        <w:t>（二）绩效目标设置情况</w:t>
      </w:r>
    </w:p>
    <w:p>
      <w:pPr>
        <w:pStyle w:val="4"/>
        <w:spacing w:line="720" w:lineRule="atLeas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根据</w:t>
      </w: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年部门预算编制要求，对重点项目预算的绩效目标进行公开：</w:t>
      </w:r>
    </w:p>
    <w:p>
      <w:pPr>
        <w:pStyle w:val="4"/>
        <w:tabs>
          <w:tab w:val="left" w:pos="312"/>
        </w:tabs>
        <w:spacing w:line="720" w:lineRule="atLeast"/>
        <w:ind w:left="483" w:leftChars="230" w:firstLine="150" w:firstLineChars="5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、定项补助：</w:t>
      </w:r>
    </w:p>
    <w:p>
      <w:pPr>
        <w:pStyle w:val="4"/>
        <w:spacing w:line="720" w:lineRule="atLeas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重点推进内蒙古开放大学综合改革，从教学管理、教师发展、办学体系建设等方面入手，深化改革，加快开放大学建设步伐；同时，大力发展非学历继续教育，稳步发展学历继续教育，积极开展社区教育、老年教育、特殊教育等工作，推进现代化科技与教育的深度融合，搭建终身教育学习“立交桥”。</w:t>
      </w:r>
    </w:p>
    <w:p>
      <w:pPr>
        <w:pStyle w:val="4"/>
        <w:spacing w:line="720" w:lineRule="atLeas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w:t>
      </w: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：用于学校日常运转、人员经费等方面开支。</w:t>
      </w:r>
    </w:p>
    <w:p>
      <w:pPr>
        <w:pStyle w:val="4"/>
        <w:spacing w:line="720" w:lineRule="atLeast"/>
        <w:ind w:firstLine="600" w:firstLineChars="20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内蒙古城乡社区教育发展公益项目专项经费：</w:t>
      </w:r>
    </w:p>
    <w:p>
      <w:pPr>
        <w:pStyle w:val="4"/>
        <w:spacing w:line="720" w:lineRule="atLeas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：基本建成直属社区学校</w:t>
      </w:r>
      <w:r>
        <w:rPr>
          <w:rFonts w:ascii="仿宋_GB2312" w:hAnsi="仿宋_GB2312" w:eastAsia="仿宋_GB2312" w:cs="仿宋_GB2312"/>
          <w:kern w:val="2"/>
          <w:sz w:val="30"/>
          <w:szCs w:val="30"/>
        </w:rPr>
        <w:t>20</w:t>
      </w:r>
      <w:r>
        <w:rPr>
          <w:rFonts w:hint="eastAsia" w:ascii="仿宋_GB2312" w:hAnsi="仿宋_GB2312" w:eastAsia="仿宋_GB2312" w:cs="仿宋_GB2312"/>
          <w:kern w:val="2"/>
          <w:sz w:val="30"/>
          <w:szCs w:val="30"/>
        </w:rPr>
        <w:t>个，社区教育数字化学习港</w:t>
      </w:r>
      <w:r>
        <w:rPr>
          <w:rFonts w:ascii="仿宋_GB2312" w:hAnsi="仿宋_GB2312" w:eastAsia="仿宋_GB2312" w:cs="仿宋_GB2312"/>
          <w:kern w:val="2"/>
          <w:sz w:val="30"/>
          <w:szCs w:val="30"/>
        </w:rPr>
        <w:t>20</w:t>
      </w:r>
      <w:r>
        <w:rPr>
          <w:rFonts w:hint="eastAsia" w:ascii="仿宋_GB2312" w:hAnsi="仿宋_GB2312" w:eastAsia="仿宋_GB2312" w:cs="仿宋_GB2312"/>
          <w:kern w:val="2"/>
          <w:sz w:val="30"/>
          <w:szCs w:val="30"/>
        </w:rPr>
        <w:t>个，建设一批体现我区特色和民族特点的社区资源，初步建成社区教育资源库。</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w:t>
      </w: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通过积极开展体系建设、资源和平台建设、理论研究、信息和咨询服务、人员培训、品牌项目等工作，基本建成体制健全、机制灵活、运转有序、覆盖全区、规模宏大、基于网络的内蒙古城乡社区大学，承担起内蒙古终身教育的重要组成部分，逐步成为学习型社会建设的重要抓手。</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内蒙古远程老年教育发展公益项目专项经费</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：有效扩大远程老年教育覆盖面，提升老年人健康养老、幸福养老和积极养老水平推动自治区终身教育体系和学习型社会建设，促进社会和谐与稳定发展。</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w:t>
      </w: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通过远程教育参与学习的老年人占到当年参与老年教育人数的</w:t>
      </w:r>
      <w:r>
        <w:rPr>
          <w:rFonts w:ascii="仿宋_GB2312" w:hAnsi="仿宋_GB2312" w:eastAsia="仿宋_GB2312" w:cs="仿宋_GB2312"/>
          <w:kern w:val="2"/>
          <w:sz w:val="30"/>
          <w:szCs w:val="30"/>
        </w:rPr>
        <w:t>50%</w:t>
      </w:r>
      <w:r>
        <w:rPr>
          <w:rFonts w:hint="eastAsia" w:ascii="仿宋_GB2312" w:hAnsi="仿宋_GB2312" w:eastAsia="仿宋_GB2312" w:cs="仿宋_GB2312"/>
          <w:kern w:val="2"/>
          <w:sz w:val="30"/>
          <w:szCs w:val="30"/>
        </w:rPr>
        <w:t>。建设社区老年大学（学校、学习点）达到</w:t>
      </w:r>
      <w:r>
        <w:rPr>
          <w:rFonts w:ascii="仿宋_GB2312" w:hAnsi="仿宋_GB2312" w:eastAsia="仿宋_GB2312" w:cs="仿宋_GB2312"/>
          <w:kern w:val="2"/>
          <w:sz w:val="30"/>
          <w:szCs w:val="30"/>
        </w:rPr>
        <w:t>10</w:t>
      </w:r>
      <w:r>
        <w:rPr>
          <w:rFonts w:hint="eastAsia" w:ascii="仿宋_GB2312" w:hAnsi="仿宋_GB2312" w:eastAsia="仿宋_GB2312" w:cs="仿宋_GB2312"/>
          <w:kern w:val="2"/>
          <w:sz w:val="30"/>
          <w:szCs w:val="30"/>
        </w:rPr>
        <w:t>个，其中建设示范老年教育大学（学校、学习点）</w:t>
      </w:r>
      <w:r>
        <w:rPr>
          <w:rFonts w:ascii="仿宋_GB2312" w:hAnsi="仿宋_GB2312" w:eastAsia="仿宋_GB2312" w:cs="仿宋_GB2312"/>
          <w:kern w:val="2"/>
          <w:sz w:val="30"/>
          <w:szCs w:val="30"/>
        </w:rPr>
        <w:t>5</w:t>
      </w:r>
      <w:r>
        <w:rPr>
          <w:rFonts w:hint="eastAsia" w:ascii="仿宋_GB2312" w:hAnsi="仿宋_GB2312" w:eastAsia="仿宋_GB2312" w:cs="仿宋_GB2312"/>
          <w:kern w:val="2"/>
          <w:sz w:val="30"/>
          <w:szCs w:val="30"/>
        </w:rPr>
        <w:t>个。通过远程教育学习平台建设老年教育线上学习团队</w:t>
      </w:r>
      <w:r>
        <w:rPr>
          <w:rFonts w:ascii="仿宋_GB2312" w:hAnsi="仿宋_GB2312" w:eastAsia="仿宋_GB2312" w:cs="仿宋_GB2312"/>
          <w:kern w:val="2"/>
          <w:sz w:val="30"/>
          <w:szCs w:val="30"/>
        </w:rPr>
        <w:t>40</w:t>
      </w:r>
      <w:r>
        <w:rPr>
          <w:rFonts w:hint="eastAsia" w:ascii="仿宋_GB2312" w:hAnsi="仿宋_GB2312" w:eastAsia="仿宋_GB2312" w:cs="仿宋_GB2312"/>
          <w:kern w:val="2"/>
          <w:sz w:val="30"/>
          <w:szCs w:val="30"/>
        </w:rPr>
        <w:t>个。通过购买、自建、共建的方式积极建设老年远程教育数字化学习资源不少于</w:t>
      </w:r>
      <w:r>
        <w:rPr>
          <w:rFonts w:ascii="仿宋_GB2312" w:hAnsi="仿宋_GB2312" w:eastAsia="仿宋_GB2312" w:cs="仿宋_GB2312"/>
          <w:kern w:val="2"/>
          <w:sz w:val="30"/>
          <w:szCs w:val="30"/>
        </w:rPr>
        <w:t>100</w:t>
      </w:r>
      <w:r>
        <w:rPr>
          <w:rFonts w:hint="eastAsia" w:ascii="仿宋_GB2312" w:hAnsi="仿宋_GB2312" w:eastAsia="仿宋_GB2312" w:cs="仿宋_GB2312"/>
          <w:kern w:val="2"/>
          <w:sz w:val="30"/>
          <w:szCs w:val="30"/>
        </w:rPr>
        <w:t>门课程。</w:t>
      </w:r>
    </w:p>
    <w:p>
      <w:pPr>
        <w:pStyle w:val="4"/>
        <w:spacing w:line="720" w:lineRule="atLeast"/>
        <w:ind w:firstLine="480"/>
        <w:jc w:val="center"/>
        <w:rPr>
          <w:rFonts w:ascii="微软雅黑" w:hAnsi="微软雅黑" w:eastAsia="微软雅黑"/>
          <w:color w:val="000000"/>
          <w:sz w:val="23"/>
          <w:szCs w:val="23"/>
        </w:rPr>
      </w:pPr>
      <w:r>
        <w:rPr>
          <w:rStyle w:val="6"/>
          <w:rFonts w:hint="eastAsia" w:ascii="微软雅黑" w:hAnsi="微软雅黑" w:eastAsia="微软雅黑" w:cs="宋体"/>
          <w:color w:val="000000"/>
          <w:sz w:val="30"/>
          <w:szCs w:val="30"/>
        </w:rPr>
        <w:t>四、名词解释</w:t>
      </w:r>
    </w:p>
    <w:p>
      <w:pPr>
        <w:pStyle w:val="4"/>
        <w:spacing w:line="720" w:lineRule="atLeast"/>
        <w:ind w:firstLine="450" w:firstLineChars="15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（一）一般公共预算财政拨款收入：是指自治区财政当年拨付的资金。</w:t>
      </w:r>
    </w:p>
    <w:p>
      <w:pPr>
        <w:pStyle w:val="4"/>
        <w:spacing w:line="720" w:lineRule="atLeast"/>
        <w:ind w:firstLine="450" w:firstLineChars="15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（二）事业收入：是指事业单位开展专业业务活动及辅助活动所取得的收入。</w:t>
      </w:r>
    </w:p>
    <w:p>
      <w:pPr>
        <w:pStyle w:val="4"/>
        <w:spacing w:line="720" w:lineRule="atLeast"/>
        <w:ind w:firstLine="480" w:firstLineChars="16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（三）事业单位经营收入：是指事业单位在专业业务活动及其辅助活动之外开展非独立核算经营活动取得的收入。</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（四）其他收入</w:t>
      </w: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：是指除上述“一般公共预算财政拨款收入”、“事业收入”、“事业单位经营收入”等以外的收入。主要是指按规定动用的售房收入、存款利息收入等。</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（五）用事业基金弥补收支差额：是指事业单位在预计用当年的“一般公共预算财政拨款收入”、“财政拨款结转和结余资金”、“事业收入”</w:t>
      </w: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、“事业单位经营收入”、“其他收入”不足以安排当年支出的情况下，使用以前年度积累的事业基金（事业单位当年收支相抵后按国家规定提取、用于弥补以后年度收支差额的基金）弥补本年收支缺口的资金。</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（六）上年结转：是指以前年度尚未完成、结转到本年仍按原规定用途继续使用的资金。</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（七）基本支出：是指为保障机构正常运转，完成日常工作任务而发生的人员支出和共用支出。</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（八）项目支出：是指基本支出之外，为完成特定行政任务和事业发展目标所发生的支出。</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（九）“三公”经费：纳入财政预决算管理的“三公”经费，是指部门用财政拨款安排的因公出国（境）费、公务用车购置及运行费和公务接待费。</w:t>
      </w:r>
    </w:p>
    <w:p>
      <w:pPr>
        <w:pStyle w:val="4"/>
        <w:spacing w:line="720" w:lineRule="atLeast"/>
        <w:ind w:firstLine="480"/>
        <w:jc w:val="center"/>
        <w:rPr>
          <w:rFonts w:ascii="微软雅黑" w:hAnsi="微软雅黑" w:eastAsia="微软雅黑"/>
          <w:color w:val="000000"/>
          <w:sz w:val="23"/>
          <w:szCs w:val="23"/>
        </w:rPr>
      </w:pPr>
      <w:r>
        <w:rPr>
          <w:rStyle w:val="6"/>
          <w:rFonts w:hint="eastAsia" w:ascii="微软雅黑" w:hAnsi="微软雅黑" w:eastAsia="微软雅黑" w:cs="宋体"/>
          <w:color w:val="000000"/>
          <w:sz w:val="30"/>
          <w:szCs w:val="30"/>
        </w:rPr>
        <w:t>五、</w:t>
      </w:r>
      <w:r>
        <w:rPr>
          <w:rStyle w:val="6"/>
          <w:rFonts w:ascii="微软雅黑" w:hAnsi="微软雅黑" w:eastAsia="微软雅黑" w:cs="宋体"/>
          <w:color w:val="000000"/>
          <w:sz w:val="30"/>
          <w:szCs w:val="30"/>
        </w:rPr>
        <w:t>2019</w:t>
      </w:r>
      <w:r>
        <w:rPr>
          <w:rStyle w:val="6"/>
          <w:rFonts w:hint="eastAsia" w:ascii="微软雅黑" w:hAnsi="微软雅黑" w:eastAsia="微软雅黑" w:cs="宋体"/>
          <w:color w:val="000000"/>
          <w:sz w:val="30"/>
          <w:szCs w:val="30"/>
        </w:rPr>
        <w:t>年部门预算公开表</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详见附件：</w:t>
      </w: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年内蒙古广播电视大学部门预算公开表</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00C8D"/>
    <w:multiLevelType w:val="singleLevel"/>
    <w:tmpl w:val="96200C8D"/>
    <w:lvl w:ilvl="0" w:tentative="0">
      <w:start w:val="1"/>
      <w:numFmt w:val="decimal"/>
      <w:suff w:val="nothing"/>
      <w:lvlText w:val="（%1）"/>
      <w:lvlJc w:val="left"/>
      <w:rPr>
        <w:rFonts w:cs="Times New Roman"/>
      </w:rPr>
    </w:lvl>
  </w:abstractNum>
  <w:abstractNum w:abstractNumId="1">
    <w:nsid w:val="5C78E9A4"/>
    <w:multiLevelType w:val="singleLevel"/>
    <w:tmpl w:val="5C78E9A4"/>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23F"/>
    <w:rsid w:val="00032470"/>
    <w:rsid w:val="0003326A"/>
    <w:rsid w:val="000F023F"/>
    <w:rsid w:val="000F5D5D"/>
    <w:rsid w:val="00120419"/>
    <w:rsid w:val="001439BC"/>
    <w:rsid w:val="00165CEA"/>
    <w:rsid w:val="001E1295"/>
    <w:rsid w:val="001E5701"/>
    <w:rsid w:val="00263E20"/>
    <w:rsid w:val="002D30A1"/>
    <w:rsid w:val="00354BE7"/>
    <w:rsid w:val="003736EB"/>
    <w:rsid w:val="0039206D"/>
    <w:rsid w:val="003C2861"/>
    <w:rsid w:val="0043757B"/>
    <w:rsid w:val="00495462"/>
    <w:rsid w:val="00513543"/>
    <w:rsid w:val="005E0F26"/>
    <w:rsid w:val="005F3EB1"/>
    <w:rsid w:val="00605429"/>
    <w:rsid w:val="0066416E"/>
    <w:rsid w:val="00677C58"/>
    <w:rsid w:val="0072238D"/>
    <w:rsid w:val="00752278"/>
    <w:rsid w:val="008449A1"/>
    <w:rsid w:val="009864EA"/>
    <w:rsid w:val="00986B80"/>
    <w:rsid w:val="009B6E9D"/>
    <w:rsid w:val="009C0852"/>
    <w:rsid w:val="009F50B5"/>
    <w:rsid w:val="00A858A0"/>
    <w:rsid w:val="00AE5CA8"/>
    <w:rsid w:val="00B55FD2"/>
    <w:rsid w:val="00C8089B"/>
    <w:rsid w:val="00CC01CC"/>
    <w:rsid w:val="00CC0AB9"/>
    <w:rsid w:val="00CF5846"/>
    <w:rsid w:val="00E11CDA"/>
    <w:rsid w:val="00E50375"/>
    <w:rsid w:val="00E553C9"/>
    <w:rsid w:val="00E622B3"/>
    <w:rsid w:val="00E9550D"/>
    <w:rsid w:val="00F331AE"/>
    <w:rsid w:val="00F37F35"/>
    <w:rsid w:val="00FA2332"/>
    <w:rsid w:val="00FA6EAE"/>
    <w:rsid w:val="00FC699D"/>
    <w:rsid w:val="00FD6086"/>
    <w:rsid w:val="00FE6B31"/>
    <w:rsid w:val="07D83963"/>
    <w:rsid w:val="16D071E6"/>
    <w:rsid w:val="1A9A6B1E"/>
    <w:rsid w:val="2C4C4816"/>
    <w:rsid w:val="3FEE6815"/>
    <w:rsid w:val="41514DEA"/>
    <w:rsid w:val="453225E5"/>
    <w:rsid w:val="46D22E95"/>
    <w:rsid w:val="7E0310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cs="Times New Roman"/>
      <w:b/>
      <w:bCs/>
    </w:rPr>
  </w:style>
  <w:style w:type="character" w:customStyle="1" w:styleId="8">
    <w:name w:val="Footer Char"/>
    <w:basedOn w:val="5"/>
    <w:link w:val="2"/>
    <w:semiHidden/>
    <w:qFormat/>
    <w:locked/>
    <w:uiPriority w:val="99"/>
    <w:rPr>
      <w:rFonts w:ascii="Calibri" w:hAnsi="Calibri" w:eastAsia="宋体" w:cs="Times New Roman"/>
      <w:kern w:val="2"/>
      <w:sz w:val="18"/>
      <w:szCs w:val="18"/>
    </w:rPr>
  </w:style>
  <w:style w:type="character" w:customStyle="1" w:styleId="9">
    <w:name w:val="Header Char"/>
    <w:basedOn w:val="5"/>
    <w:link w:val="3"/>
    <w:semiHidden/>
    <w:locked/>
    <w:uiPriority w:val="99"/>
    <w:rPr>
      <w:rFonts w:ascii="Calibri" w:hAnsi="Calibri" w:eastAsia="宋体" w:cs="Times New Roman"/>
      <w:kern w:val="2"/>
      <w:sz w:val="18"/>
      <w:szCs w:val="18"/>
    </w:rPr>
  </w:style>
  <w:style w:type="paragraph" w:styleId="10">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466</Words>
  <Characters>2661</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2019-03-11T07:51:00Z</dcterms:created>
  <dc:creator>呼市招标办</dc:creator>
  <cp:lastModifiedBy>Administrator</cp:lastModifiedBy>
  <cp:lastPrinted>2019-03-11T08:40:00Z</cp:lastPrinted>
  <dcterms:modified xsi:type="dcterms:W3CDTF">2019-05-17T09:31:30Z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