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atLeast"/>
        <w:ind w:firstLine="480"/>
        <w:jc w:val="center"/>
        <w:rPr>
          <w:rStyle w:val="5"/>
          <w:rFonts w:hint="eastAsia" w:ascii="微软雅黑" w:hAnsi="微软雅黑" w:eastAsia="微软雅黑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Style w:val="5"/>
          <w:rFonts w:hint="eastAsia" w:ascii="宋体" w:hAnsi="宋体" w:cs="宋体"/>
          <w:b w:val="0"/>
          <w:bCs w:val="0"/>
          <w:color w:val="000000"/>
          <w:sz w:val="56"/>
          <w:szCs w:val="56"/>
          <w:lang w:val="en-US" w:eastAsia="zh-CN"/>
        </w:rPr>
      </w:pPr>
      <w:r>
        <w:rPr>
          <w:rStyle w:val="5"/>
          <w:rFonts w:hint="eastAsia" w:ascii="宋体" w:hAnsi="宋体" w:cs="宋体"/>
          <w:b w:val="0"/>
          <w:bCs w:val="0"/>
          <w:color w:val="000000"/>
          <w:sz w:val="56"/>
          <w:szCs w:val="56"/>
          <w:lang w:eastAsia="zh-CN"/>
        </w:rPr>
        <w:t>关于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56"/>
          <w:szCs w:val="56"/>
          <w:lang w:eastAsia="zh-CN"/>
        </w:rPr>
        <w:t>内蒙古广播电视大学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56"/>
          <w:szCs w:val="56"/>
          <w:lang w:val="en-US" w:eastAsia="zh-CN"/>
        </w:rPr>
        <w:t>2019年部门预算公开报告</w:t>
      </w:r>
      <w:r>
        <w:rPr>
          <w:rStyle w:val="5"/>
          <w:rFonts w:hint="eastAsia" w:ascii="宋体" w:hAnsi="宋体" w:cs="宋体"/>
          <w:b w:val="0"/>
          <w:bCs w:val="0"/>
          <w:color w:val="000000"/>
          <w:sz w:val="56"/>
          <w:szCs w:val="56"/>
          <w:lang w:val="en-US" w:eastAsia="zh-CN"/>
        </w:rPr>
        <w:t>的补充说明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Style w:val="5"/>
          <w:rFonts w:hint="eastAsia" w:ascii="宋体" w:hAnsi="宋体" w:cs="宋体"/>
          <w:b w:val="0"/>
          <w:bCs w:val="0"/>
          <w:color w:val="00000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Style w:val="5"/>
          <w:rFonts w:hint="eastAsia" w:ascii="微软雅黑" w:hAnsi="微软雅黑" w:eastAsia="微软雅黑" w:cs="宋体"/>
          <w:color w:val="000000"/>
          <w:sz w:val="30"/>
          <w:szCs w:val="30"/>
          <w:lang w:eastAsia="zh-CN"/>
        </w:rPr>
      </w:pPr>
      <w:r>
        <w:rPr>
          <w:rStyle w:val="5"/>
          <w:rFonts w:hint="eastAsia" w:ascii="微软雅黑" w:hAnsi="微软雅黑" w:eastAsia="微软雅黑" w:cs="宋体"/>
          <w:color w:val="000000"/>
          <w:sz w:val="30"/>
          <w:szCs w:val="30"/>
          <w:lang w:eastAsia="zh-CN"/>
        </w:rPr>
        <w:t>目</w:t>
      </w:r>
      <w:r>
        <w:rPr>
          <w:rStyle w:val="5"/>
          <w:rFonts w:hint="eastAsia" w:ascii="微软雅黑" w:hAnsi="微软雅黑" w:eastAsia="微软雅黑" w:cs="宋体"/>
          <w:color w:val="000000"/>
          <w:sz w:val="30"/>
          <w:szCs w:val="30"/>
          <w:lang w:val="en-US" w:eastAsia="zh-CN"/>
        </w:rPr>
        <w:t xml:space="preserve">    </w:t>
      </w:r>
      <w:r>
        <w:rPr>
          <w:rStyle w:val="5"/>
          <w:rFonts w:hint="eastAsia" w:ascii="微软雅黑" w:hAnsi="微软雅黑" w:eastAsia="微软雅黑" w:cs="宋体"/>
          <w:color w:val="000000"/>
          <w:sz w:val="30"/>
          <w:szCs w:val="30"/>
          <w:lang w:eastAsia="zh-CN"/>
        </w:rPr>
        <w:t>录（补充）</w:t>
      </w:r>
    </w:p>
    <w:p>
      <w:pPr>
        <w:adjustRightInd w:val="0"/>
        <w:snapToGrid w:val="0"/>
        <w:spacing w:line="560" w:lineRule="exact"/>
        <w:jc w:val="center"/>
        <w:rPr>
          <w:rStyle w:val="5"/>
          <w:rFonts w:hint="eastAsia" w:ascii="微软雅黑" w:hAnsi="微软雅黑" w:eastAsia="微软雅黑" w:cs="宋体"/>
          <w:color w:val="000000"/>
          <w:sz w:val="30"/>
          <w:szCs w:val="30"/>
          <w:lang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ascii="楷体_GB2312" w:hAnsi="宋体" w:eastAsia="楷体_GB2312"/>
          <w:b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/>
          <w:color w:val="000000"/>
          <w:sz w:val="32"/>
          <w:szCs w:val="32"/>
        </w:rPr>
        <w:t>第一部分  部门概况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一、主要职能、职责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二、机构设置及预算单位构成情况</w:t>
      </w:r>
    </w:p>
    <w:p>
      <w:pPr>
        <w:adjustRightInd w:val="0"/>
        <w:snapToGrid w:val="0"/>
        <w:spacing w:line="560" w:lineRule="exact"/>
        <w:jc w:val="left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第二部分  2019年部门预算安排情况说明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部门预算收支总体情况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一般公共预算财政拨款收支情况说明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政府性基金预算财政拨款支出情况说明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四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、财政拨款“三公”经费预算情况说明</w:t>
      </w:r>
    </w:p>
    <w:p>
      <w:pPr>
        <w:adjustRightInd w:val="0"/>
        <w:snapToGrid w:val="0"/>
        <w:spacing w:line="560" w:lineRule="exact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第三部分  其他公开事项说明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一、政府采购预算情况说明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二、绩效目标设置情况</w:t>
      </w:r>
    </w:p>
    <w:p>
      <w:pPr>
        <w:widowControl/>
        <w:shd w:val="clear" w:color="auto"/>
        <w:spacing w:line="360" w:lineRule="atLeas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  <w:t>三、国有资产占有使用情况说明</w:t>
      </w:r>
    </w:p>
    <w:p>
      <w:pPr>
        <w:adjustRightInd w:val="0"/>
        <w:snapToGrid w:val="0"/>
        <w:spacing w:line="560" w:lineRule="exact"/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第四部分  名词解释</w:t>
      </w:r>
    </w:p>
    <w:p>
      <w:pPr>
        <w:adjustRightInd w:val="0"/>
        <w:snapToGrid w:val="0"/>
        <w:spacing w:line="560" w:lineRule="exact"/>
        <w:rPr>
          <w:rFonts w:ascii="微软雅黑" w:hAnsi="微软雅黑" w:eastAsia="微软雅黑"/>
          <w:color w:val="000000"/>
          <w:sz w:val="23"/>
          <w:szCs w:val="23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  <w:lang w:eastAsia="zh-CN"/>
        </w:rPr>
        <w:t>第五部分</w:t>
      </w:r>
      <w:r>
        <w:rPr>
          <w:rFonts w:hint="eastAsia" w:ascii="楷体_GB2312" w:hAnsi="黑体" w:eastAsia="楷体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2019年部门预算公开表</w:t>
      </w:r>
    </w:p>
    <w:p>
      <w:pPr>
        <w:adjustRightInd w:val="0"/>
        <w:snapToGrid w:val="0"/>
        <w:spacing w:line="560" w:lineRule="exact"/>
        <w:rPr>
          <w:rFonts w:hint="eastAsia" w:ascii="楷体_GB2312" w:hAnsi="黑体" w:eastAsia="楷体_GB2312"/>
          <w:b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Style w:val="5"/>
          <w:rFonts w:hint="eastAsia" w:ascii="宋体" w:hAnsi="宋体" w:cs="宋体"/>
          <w:b/>
          <w:bCs/>
          <w:color w:val="000000"/>
          <w:sz w:val="48"/>
          <w:szCs w:val="48"/>
          <w:lang w:val="en-US" w:eastAsia="zh-CN"/>
        </w:rPr>
      </w:pPr>
    </w:p>
    <w:p>
      <w:pPr>
        <w:pStyle w:val="2"/>
        <w:spacing w:line="720" w:lineRule="atLeast"/>
        <w:ind w:firstLine="630" w:firstLineChars="21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内蒙古广播电视大学2019年部门预算公开，补充公开内容如下：</w:t>
      </w:r>
    </w:p>
    <w:p>
      <w:pPr>
        <w:pStyle w:val="2"/>
        <w:spacing w:line="720" w:lineRule="atLeast"/>
        <w:ind w:firstLine="632" w:firstLineChars="210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第二部分、2019年部门预算安排情况说明</w:t>
      </w:r>
    </w:p>
    <w:p>
      <w:pPr>
        <w:pStyle w:val="2"/>
        <w:spacing w:line="720" w:lineRule="atLeast"/>
        <w:ind w:firstLine="632" w:firstLineChars="210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（一）部门预算收支总体情况说明</w:t>
      </w:r>
    </w:p>
    <w:p>
      <w:pPr>
        <w:pStyle w:val="2"/>
        <w:spacing w:line="720" w:lineRule="atLeast"/>
        <w:ind w:firstLine="630" w:firstLineChars="210"/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2019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年内蒙古广播电视大学本年部门收入与上年结转预算数合计为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11431.82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万元，比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年预算减少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816.56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万元，减少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7%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主要减少原因为结转资金减少及“一村一名大学生”计划项目结束。</w:t>
      </w:r>
    </w:p>
    <w:p>
      <w:pPr>
        <w:pStyle w:val="2"/>
        <w:spacing w:line="720" w:lineRule="atLeast"/>
        <w:ind w:firstLine="630" w:firstLineChars="210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ascii="仿宋_GB2312" w:hAnsi="仿宋_GB2312" w:eastAsia="仿宋_GB2312" w:cs="仿宋_GB2312"/>
          <w:kern w:val="2"/>
          <w:sz w:val="30"/>
          <w:szCs w:val="30"/>
        </w:rPr>
        <w:t>2019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年内蒙古广播电视大学部门支出预算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11431.82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万元，比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年预算减少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816.56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万元，减少</w:t>
      </w:r>
      <w:r>
        <w:rPr>
          <w:rFonts w:ascii="仿宋_GB2312" w:hAnsi="仿宋_GB2312" w:eastAsia="仿宋_GB2312" w:cs="仿宋_GB2312"/>
          <w:kern w:val="2"/>
          <w:sz w:val="30"/>
          <w:szCs w:val="30"/>
        </w:rPr>
        <w:t>7%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。</w:t>
      </w:r>
    </w:p>
    <w:p>
      <w:pPr>
        <w:pStyle w:val="2"/>
        <w:spacing w:line="720" w:lineRule="atLeast"/>
        <w:ind w:firstLine="632" w:firstLineChars="210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第三部分、其他公开事项说明补充</w:t>
      </w:r>
    </w:p>
    <w:p>
      <w:pPr>
        <w:widowControl/>
        <w:shd w:val="clear" w:color="auto"/>
        <w:spacing w:line="360" w:lineRule="atLeast"/>
        <w:ind w:left="735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（三）、国有资产占有使用情况说明</w:t>
      </w:r>
    </w:p>
    <w:p>
      <w:pPr>
        <w:widowControl/>
        <w:shd w:val="clear" w:color="auto"/>
        <w:spacing w:line="570" w:lineRule="atLeast"/>
        <w:ind w:firstLine="555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截止2018年底，内蒙古广播电视大学占用非流动资产共计8,057.49万元。</w:t>
      </w:r>
    </w:p>
    <w:p>
      <w:pPr>
        <w:widowControl/>
        <w:shd w:val="clear" w:color="auto"/>
        <w:spacing w:line="570" w:lineRule="atLeast"/>
        <w:ind w:firstLine="555"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其中：房屋及构筑物为6.26万平米，金额为3,013.10万元；土地使用权为2.03万平米,金额为64.77万元；通用设备为2,112台（套），金额为3,492.17万元；专用设备350台（套），金额为93.86万元；无文物和陈列品；图书和档案为6.1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万本（套），金额为322.64万元；家具、用具、装具及动植物为2,838万件（套），金额为341.48万元；无形资产为32件（套），金额为729.47万元。</w:t>
      </w:r>
    </w:p>
    <w:p>
      <w:pP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E9A4"/>
    <w:multiLevelType w:val="singleLevel"/>
    <w:tmpl w:val="5C78E9A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366D4"/>
    <w:rsid w:val="099D5CCB"/>
    <w:rsid w:val="0B4F5C4C"/>
    <w:rsid w:val="1CDF1FFE"/>
    <w:rsid w:val="28FB2DBD"/>
    <w:rsid w:val="38FD5A46"/>
    <w:rsid w:val="54F366D4"/>
    <w:rsid w:val="6D535020"/>
    <w:rsid w:val="783F2B6D"/>
    <w:rsid w:val="7A162CF8"/>
    <w:rsid w:val="7C9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2020-05-11T06:42:00Z</dcterms:created>
  <dc:creator>Administrator</dc:creator>
  <cp:lastModifiedBy>vivian</cp:lastModifiedBy>
  <dcterms:modified xsi:type="dcterms:W3CDTF">2020-05-11T09:43:24Z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