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20" w:lineRule="atLeast"/>
        <w:ind w:firstLine="480"/>
        <w:jc w:val="center"/>
        <w:rPr>
          <w:rStyle w:val="5"/>
          <w:rFonts w:hint="eastAsia" w:ascii="微软雅黑" w:hAnsi="微软雅黑" w:eastAsia="微软雅黑" w:cs="宋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5"/>
          <w:rFonts w:hint="eastAsia" w:ascii="宋体" w:hAnsi="宋体" w:cs="宋体"/>
          <w:b w:val="0"/>
          <w:bCs w:val="0"/>
          <w:color w:val="000000"/>
          <w:sz w:val="56"/>
          <w:szCs w:val="56"/>
          <w:lang w:val="en-US" w:eastAsia="zh-CN"/>
        </w:rPr>
      </w:pPr>
      <w:r>
        <w:rPr>
          <w:rStyle w:val="5"/>
          <w:rFonts w:hint="eastAsia" w:ascii="宋体" w:hAnsi="宋体" w:cs="宋体"/>
          <w:b w:val="0"/>
          <w:bCs w:val="0"/>
          <w:color w:val="000000"/>
          <w:sz w:val="56"/>
          <w:szCs w:val="56"/>
          <w:lang w:eastAsia="zh-CN"/>
        </w:rPr>
        <w:t>关于</w:t>
      </w:r>
      <w:r>
        <w:rPr>
          <w:rStyle w:val="5"/>
          <w:rFonts w:hint="eastAsia" w:ascii="宋体" w:hAnsi="宋体" w:eastAsia="宋体" w:cs="宋体"/>
          <w:b w:val="0"/>
          <w:bCs w:val="0"/>
          <w:color w:val="000000"/>
          <w:sz w:val="56"/>
          <w:szCs w:val="56"/>
          <w:lang w:eastAsia="zh-CN"/>
        </w:rPr>
        <w:t>内蒙古广播电视大学</w:t>
      </w:r>
      <w:r>
        <w:rPr>
          <w:rStyle w:val="5"/>
          <w:rFonts w:hint="eastAsia" w:ascii="宋体" w:hAnsi="宋体" w:eastAsia="宋体" w:cs="宋体"/>
          <w:b w:val="0"/>
          <w:bCs w:val="0"/>
          <w:color w:val="000000"/>
          <w:sz w:val="56"/>
          <w:szCs w:val="56"/>
          <w:lang w:val="en-US" w:eastAsia="zh-CN"/>
        </w:rPr>
        <w:t>20</w:t>
      </w:r>
      <w:r>
        <w:rPr>
          <w:rStyle w:val="5"/>
          <w:rFonts w:hint="eastAsia" w:ascii="宋体" w:hAnsi="宋体" w:cs="宋体"/>
          <w:b w:val="0"/>
          <w:bCs w:val="0"/>
          <w:color w:val="000000"/>
          <w:sz w:val="56"/>
          <w:szCs w:val="56"/>
          <w:lang w:val="en-US" w:eastAsia="zh-CN"/>
        </w:rPr>
        <w:t>20</w:t>
      </w:r>
      <w:r>
        <w:rPr>
          <w:rStyle w:val="5"/>
          <w:rFonts w:hint="eastAsia" w:ascii="宋体" w:hAnsi="宋体" w:eastAsia="宋体" w:cs="宋体"/>
          <w:b w:val="0"/>
          <w:bCs w:val="0"/>
          <w:color w:val="000000"/>
          <w:sz w:val="56"/>
          <w:szCs w:val="56"/>
          <w:lang w:val="en-US" w:eastAsia="zh-CN"/>
        </w:rPr>
        <w:t>年部门预算公开报告</w:t>
      </w:r>
      <w:r>
        <w:rPr>
          <w:rStyle w:val="5"/>
          <w:rFonts w:hint="eastAsia" w:ascii="宋体" w:hAnsi="宋体" w:cs="宋体"/>
          <w:b w:val="0"/>
          <w:bCs w:val="0"/>
          <w:color w:val="000000"/>
          <w:sz w:val="56"/>
          <w:szCs w:val="56"/>
          <w:lang w:val="en-US" w:eastAsia="zh-CN"/>
        </w:rPr>
        <w:t>的补充说明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5"/>
          <w:rFonts w:hint="eastAsia" w:ascii="宋体" w:hAnsi="宋体" w:cs="宋体"/>
          <w:b w:val="0"/>
          <w:bCs w:val="0"/>
          <w:color w:val="000000"/>
          <w:sz w:val="48"/>
          <w:szCs w:val="4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5"/>
          <w:rFonts w:hint="eastAsia" w:ascii="微软雅黑" w:hAnsi="微软雅黑" w:eastAsia="微软雅黑" w:cs="宋体"/>
          <w:color w:val="000000"/>
          <w:sz w:val="30"/>
          <w:szCs w:val="30"/>
          <w:lang w:eastAsia="zh-CN"/>
        </w:rPr>
      </w:pPr>
      <w:r>
        <w:rPr>
          <w:rStyle w:val="5"/>
          <w:rFonts w:hint="eastAsia" w:ascii="微软雅黑" w:hAnsi="微软雅黑" w:eastAsia="微软雅黑" w:cs="宋体"/>
          <w:color w:val="000000"/>
          <w:sz w:val="30"/>
          <w:szCs w:val="30"/>
          <w:lang w:eastAsia="zh-CN"/>
        </w:rPr>
        <w:t>目</w:t>
      </w:r>
      <w:r>
        <w:rPr>
          <w:rStyle w:val="5"/>
          <w:rFonts w:hint="eastAsia" w:ascii="微软雅黑" w:hAnsi="微软雅黑" w:eastAsia="微软雅黑" w:cs="宋体"/>
          <w:color w:val="000000"/>
          <w:sz w:val="30"/>
          <w:szCs w:val="30"/>
          <w:lang w:val="en-US" w:eastAsia="zh-CN"/>
        </w:rPr>
        <w:t xml:space="preserve">    </w:t>
      </w:r>
      <w:r>
        <w:rPr>
          <w:rStyle w:val="5"/>
          <w:rFonts w:hint="eastAsia" w:ascii="微软雅黑" w:hAnsi="微软雅黑" w:eastAsia="微软雅黑" w:cs="宋体"/>
          <w:color w:val="000000"/>
          <w:sz w:val="30"/>
          <w:szCs w:val="30"/>
          <w:lang w:eastAsia="zh-CN"/>
        </w:rPr>
        <w:t>录（补充）</w:t>
      </w:r>
    </w:p>
    <w:p>
      <w:pPr>
        <w:adjustRightInd w:val="0"/>
        <w:snapToGrid w:val="0"/>
        <w:spacing w:line="560" w:lineRule="exact"/>
        <w:jc w:val="center"/>
        <w:rPr>
          <w:rStyle w:val="5"/>
          <w:rFonts w:hint="eastAsia" w:ascii="微软雅黑" w:hAnsi="微软雅黑" w:eastAsia="微软雅黑" w:cs="宋体"/>
          <w:color w:val="000000"/>
          <w:sz w:val="30"/>
          <w:szCs w:val="30"/>
          <w:lang w:eastAsia="zh-CN"/>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 xml:space="preserve">第二部分  </w:t>
      </w:r>
      <w:r>
        <w:rPr>
          <w:rFonts w:hint="eastAsia" w:ascii="楷体_GB2312" w:hAnsi="黑体" w:eastAsia="楷体_GB2312"/>
          <w:b/>
          <w:color w:val="000000"/>
          <w:sz w:val="32"/>
          <w:szCs w:val="32"/>
          <w:lang w:eastAsia="zh-CN"/>
        </w:rPr>
        <w:t>2020</w:t>
      </w:r>
      <w:r>
        <w:rPr>
          <w:rFonts w:hint="eastAsia" w:ascii="楷体_GB2312" w:hAnsi="黑体" w:eastAsia="楷体_GB2312"/>
          <w:b/>
          <w:color w:val="000000"/>
          <w:sz w:val="32"/>
          <w:szCs w:val="32"/>
        </w:rPr>
        <w:t>年部门预算安排情况说明</w:t>
      </w:r>
    </w:p>
    <w:p>
      <w:pPr>
        <w:numPr>
          <w:ilvl w:val="0"/>
          <w:numId w:val="1"/>
        </w:num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lang w:eastAsia="zh-CN"/>
        </w:rPr>
        <w:t>部门预算收支总体情况</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一般公共预算财政拨款收支情况说明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政府性基金预算财政拨款支出情况说明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财政拨款“三公”经费预算情况说明</w:t>
      </w:r>
    </w:p>
    <w:p>
      <w:pPr>
        <w:numPr>
          <w:ilvl w:val="0"/>
          <w:numId w:val="1"/>
        </w:numPr>
        <w:adjustRightInd w:val="0"/>
        <w:snapToGrid w:val="0"/>
        <w:spacing w:line="560" w:lineRule="exact"/>
        <w:ind w:left="0" w:leftChars="0"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eastAsia="zh-CN"/>
        </w:rPr>
        <w:t>机关运行经费安排情况说明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一、政府采购预算情况说明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二、</w:t>
      </w:r>
      <w:r>
        <w:rPr>
          <w:rFonts w:hint="eastAsia" w:ascii="楷体_GB2312" w:hAnsi="黑体" w:eastAsia="楷体_GB2312"/>
          <w:color w:val="000000"/>
          <w:sz w:val="32"/>
          <w:szCs w:val="32"/>
          <w:lang w:val="en-US" w:eastAsia="zh-CN"/>
        </w:rPr>
        <w:t>重点项目预算的</w:t>
      </w:r>
      <w:r>
        <w:rPr>
          <w:rFonts w:hint="eastAsia" w:ascii="楷体_GB2312" w:hAnsi="黑体" w:eastAsia="楷体_GB2312"/>
          <w:color w:val="000000"/>
          <w:sz w:val="32"/>
          <w:szCs w:val="32"/>
        </w:rPr>
        <w:t>绩效目标设置情况</w:t>
      </w:r>
    </w:p>
    <w:p>
      <w:pPr>
        <w:widowControl/>
        <w:shd w:val="clear" w:color="auto"/>
        <w:spacing w:line="360" w:lineRule="atLeas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三、国有资产占有使用情况说明</w:t>
      </w:r>
    </w:p>
    <w:p>
      <w:pPr>
        <w:adjustRightInd w:val="0"/>
        <w:snapToGrid w:val="0"/>
        <w:spacing w:line="560" w:lineRule="exact"/>
        <w:rPr>
          <w:rFonts w:hint="eastAsia"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微软雅黑" w:hAnsi="微软雅黑" w:eastAsia="微软雅黑"/>
          <w:color w:val="000000"/>
          <w:sz w:val="23"/>
          <w:szCs w:val="23"/>
        </w:rPr>
      </w:pPr>
      <w:r>
        <w:rPr>
          <w:rFonts w:hint="eastAsia" w:ascii="楷体_GB2312" w:hAnsi="黑体" w:eastAsia="楷体_GB2312"/>
          <w:b/>
          <w:color w:val="000000"/>
          <w:sz w:val="32"/>
          <w:szCs w:val="32"/>
          <w:lang w:eastAsia="zh-CN"/>
        </w:rPr>
        <w:t>第五部分</w:t>
      </w:r>
      <w:r>
        <w:rPr>
          <w:rFonts w:hint="eastAsia" w:ascii="楷体_GB2312" w:hAnsi="黑体" w:eastAsia="楷体_GB2312"/>
          <w:b/>
          <w:color w:val="000000"/>
          <w:sz w:val="32"/>
          <w:szCs w:val="32"/>
          <w:lang w:val="en-US" w:eastAsia="zh-CN"/>
        </w:rPr>
        <w:t xml:space="preserve">  </w:t>
      </w:r>
      <w:r>
        <w:rPr>
          <w:rFonts w:hint="eastAsia" w:ascii="楷体_GB2312" w:hAnsi="黑体" w:eastAsia="楷体_GB2312"/>
          <w:b/>
          <w:color w:val="000000"/>
          <w:sz w:val="32"/>
          <w:szCs w:val="32"/>
          <w:lang w:eastAsia="zh-CN"/>
        </w:rPr>
        <w:t>2020</w:t>
      </w:r>
      <w:r>
        <w:rPr>
          <w:rFonts w:hint="eastAsia" w:ascii="楷体_GB2312" w:hAnsi="黑体" w:eastAsia="楷体_GB2312"/>
          <w:b/>
          <w:color w:val="000000"/>
          <w:sz w:val="32"/>
          <w:szCs w:val="32"/>
        </w:rPr>
        <w:t>年部门预算公开表</w:t>
      </w:r>
    </w:p>
    <w:p>
      <w:pPr>
        <w:adjustRightInd w:val="0"/>
        <w:snapToGrid w:val="0"/>
        <w:spacing w:line="560" w:lineRule="exact"/>
        <w:rPr>
          <w:rFonts w:hint="eastAsia" w:ascii="楷体_GB2312" w:hAnsi="黑体" w:eastAsia="楷体_GB2312"/>
          <w:b/>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Style w:val="5"/>
          <w:rFonts w:hint="eastAsia" w:ascii="宋体" w:hAnsi="宋体" w:cs="宋体"/>
          <w:b/>
          <w:bCs/>
          <w:color w:val="000000"/>
          <w:sz w:val="48"/>
          <w:szCs w:val="48"/>
          <w:lang w:val="en-US" w:eastAsia="zh-CN"/>
        </w:rPr>
      </w:pPr>
    </w:p>
    <w:p>
      <w:pPr>
        <w:pStyle w:val="2"/>
        <w:spacing w:line="720" w:lineRule="atLeast"/>
        <w:ind w:firstLine="630" w:firstLineChars="21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内蒙古广播电视大学2020年部门预算公开，补充公开内容如下：</w:t>
      </w:r>
    </w:p>
    <w:p>
      <w:pPr>
        <w:pStyle w:val="2"/>
        <w:spacing w:line="720" w:lineRule="atLeast"/>
        <w:ind w:firstLine="632" w:firstLineChars="210"/>
        <w:rPr>
          <w:rFonts w:hint="eastAsia" w:ascii="仿宋_GB2312" w:hAnsi="仿宋_GB2312" w:eastAsia="仿宋_GB2312" w:cs="仿宋_GB2312"/>
          <w:b/>
          <w:bCs/>
          <w:kern w:val="2"/>
          <w:sz w:val="30"/>
          <w:szCs w:val="30"/>
          <w:lang w:val="en-US" w:eastAsia="zh-CN"/>
        </w:rPr>
      </w:pPr>
      <w:r>
        <w:rPr>
          <w:rFonts w:hint="eastAsia" w:ascii="仿宋_GB2312" w:hAnsi="仿宋_GB2312" w:eastAsia="仿宋_GB2312" w:cs="仿宋_GB2312"/>
          <w:b/>
          <w:bCs/>
          <w:kern w:val="2"/>
          <w:sz w:val="30"/>
          <w:szCs w:val="30"/>
          <w:lang w:val="en-US" w:eastAsia="zh-CN"/>
        </w:rPr>
        <w:t>第二部分、2020年部门预算安排情况说明</w:t>
      </w:r>
    </w:p>
    <w:p>
      <w:pPr>
        <w:pStyle w:val="2"/>
        <w:spacing w:line="720" w:lineRule="atLeast"/>
        <w:ind w:firstLine="632" w:firstLineChars="210"/>
        <w:rPr>
          <w:rFonts w:hint="eastAsia" w:ascii="仿宋_GB2312" w:hAnsi="仿宋_GB2312" w:eastAsia="仿宋_GB2312" w:cs="仿宋_GB2312"/>
          <w:b/>
          <w:bCs/>
          <w:kern w:val="2"/>
          <w:sz w:val="30"/>
          <w:szCs w:val="30"/>
          <w:lang w:val="en-US" w:eastAsia="zh-CN"/>
        </w:rPr>
      </w:pPr>
      <w:r>
        <w:rPr>
          <w:rFonts w:hint="eastAsia" w:ascii="仿宋_GB2312" w:hAnsi="仿宋_GB2312" w:eastAsia="仿宋_GB2312" w:cs="仿宋_GB2312"/>
          <w:b/>
          <w:bCs/>
          <w:kern w:val="2"/>
          <w:sz w:val="30"/>
          <w:szCs w:val="30"/>
          <w:lang w:val="en-US" w:eastAsia="zh-CN"/>
        </w:rPr>
        <w:t>（一）部门预算收支总体情况说明</w:t>
      </w:r>
    </w:p>
    <w:p>
      <w:pPr>
        <w:pStyle w:val="2"/>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年内蒙古广播电视大学本年部门收入与上年结转预算数合计为</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年预算增加</w:t>
      </w:r>
      <w:r>
        <w:rPr>
          <w:rFonts w:hint="eastAsia" w:ascii="仿宋_GB2312" w:hAnsi="仿宋_GB2312" w:eastAsia="仿宋_GB2312" w:cs="仿宋_GB2312"/>
          <w:sz w:val="30"/>
          <w:szCs w:val="30"/>
        </w:rPr>
        <w:t>1845.00万元，增幅为16.14%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主要为教育事业收入增加</w:t>
      </w:r>
      <w:r>
        <w:rPr>
          <w:rFonts w:hint="eastAsia" w:ascii="仿宋_GB2312" w:hAnsi="仿宋_GB2312" w:eastAsia="仿宋_GB2312" w:cs="仿宋_GB2312"/>
          <w:kern w:val="2"/>
          <w:sz w:val="30"/>
          <w:szCs w:val="30"/>
        </w:rPr>
        <w:t>。</w:t>
      </w:r>
    </w:p>
    <w:p>
      <w:pPr>
        <w:pStyle w:val="2"/>
        <w:spacing w:line="720" w:lineRule="atLeast"/>
        <w:ind w:firstLine="630" w:firstLineChars="210"/>
        <w:rPr>
          <w:rFonts w:hint="eastAsia"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年内蒙古广播电视大学部门支出预算</w:t>
      </w:r>
      <w:r>
        <w:rPr>
          <w:rFonts w:hint="eastAsia" w:ascii="仿宋_GB2312" w:hAnsi="仿宋_GB2312" w:eastAsia="仿宋_GB2312" w:cs="仿宋_GB2312"/>
          <w:sz w:val="30"/>
          <w:szCs w:val="30"/>
        </w:rPr>
        <w:t>13276.82</w:t>
      </w:r>
      <w:r>
        <w:rPr>
          <w:rFonts w:hint="eastAsia" w:ascii="仿宋_GB2312" w:hAnsi="仿宋_GB2312" w:eastAsia="仿宋_GB2312" w:cs="仿宋_GB2312"/>
          <w:kern w:val="2"/>
          <w:sz w:val="30"/>
          <w:szCs w:val="30"/>
        </w:rPr>
        <w:t>万元，比</w:t>
      </w:r>
      <w:r>
        <w:rPr>
          <w:rFonts w:ascii="仿宋_GB2312" w:hAnsi="仿宋_GB2312" w:eastAsia="仿宋_GB2312" w:cs="仿宋_GB2312"/>
          <w:kern w:val="2"/>
          <w:sz w:val="30"/>
          <w:szCs w:val="30"/>
        </w:rPr>
        <w:t>2019</w:t>
      </w:r>
      <w:r>
        <w:rPr>
          <w:rFonts w:hint="eastAsia" w:ascii="仿宋_GB2312" w:hAnsi="仿宋_GB2312" w:eastAsia="仿宋_GB2312" w:cs="仿宋_GB2312"/>
          <w:kern w:val="2"/>
          <w:sz w:val="30"/>
          <w:szCs w:val="30"/>
        </w:rPr>
        <w:t>年预算增加</w:t>
      </w:r>
      <w:r>
        <w:rPr>
          <w:rFonts w:hint="eastAsia" w:ascii="仿宋_GB2312" w:hAnsi="仿宋_GB2312" w:eastAsia="仿宋_GB2312" w:cs="仿宋_GB2312"/>
          <w:sz w:val="30"/>
          <w:szCs w:val="30"/>
        </w:rPr>
        <w:t>1845.00万元，增幅为16.14%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支出增加主要为学校基础设施建设及教学设备投入支出</w:t>
      </w:r>
      <w:r>
        <w:rPr>
          <w:rFonts w:hint="eastAsia" w:ascii="仿宋_GB2312" w:hAnsi="仿宋_GB2312" w:eastAsia="仿宋_GB2312" w:cs="仿宋_GB2312"/>
          <w:kern w:val="2"/>
          <w:sz w:val="30"/>
          <w:szCs w:val="30"/>
        </w:rPr>
        <w:t>。</w:t>
      </w:r>
    </w:p>
    <w:p>
      <w:pPr>
        <w:pStyle w:val="2"/>
        <w:numPr>
          <w:ilvl w:val="0"/>
          <w:numId w:val="2"/>
        </w:numPr>
        <w:spacing w:line="720" w:lineRule="atLeast"/>
        <w:ind w:firstLine="632" w:firstLineChars="210"/>
        <w:rPr>
          <w:rFonts w:hint="eastAsia" w:ascii="仿宋_GB2312" w:hAnsi="仿宋_GB2312" w:eastAsia="仿宋_GB2312" w:cs="仿宋_GB2312"/>
          <w:b/>
          <w:bCs/>
          <w:kern w:val="2"/>
          <w:sz w:val="30"/>
          <w:szCs w:val="30"/>
          <w:lang w:val="en-US" w:eastAsia="zh-CN"/>
        </w:rPr>
      </w:pPr>
      <w:r>
        <w:rPr>
          <w:rFonts w:hint="eastAsia" w:ascii="仿宋_GB2312" w:hAnsi="仿宋_GB2312" w:eastAsia="仿宋_GB2312" w:cs="仿宋_GB2312"/>
          <w:b/>
          <w:bCs/>
          <w:kern w:val="2"/>
          <w:sz w:val="30"/>
          <w:szCs w:val="30"/>
          <w:lang w:val="en-US" w:eastAsia="zh-CN"/>
        </w:rPr>
        <w:t>财政拨款“三公”经费预算情况说明</w:t>
      </w:r>
    </w:p>
    <w:p>
      <w:pPr>
        <w:pStyle w:val="2"/>
        <w:spacing w:line="720" w:lineRule="atLeast"/>
        <w:ind w:firstLine="630" w:firstLineChars="210"/>
        <w:rPr>
          <w:rFonts w:hint="eastAsia" w:ascii="仿宋_GB2312" w:hAnsi="仿宋_GB2312" w:eastAsia="仿宋_GB2312" w:cs="仿宋_GB2312"/>
          <w:kern w:val="2"/>
          <w:sz w:val="30"/>
          <w:szCs w:val="30"/>
        </w:rPr>
      </w:pPr>
      <w:r>
        <w:rPr>
          <w:rFonts w:ascii="仿宋_GB2312" w:hAnsi="仿宋_GB2312" w:eastAsia="仿宋_GB2312" w:cs="仿宋_GB2312"/>
          <w:kern w:val="2"/>
          <w:sz w:val="30"/>
          <w:szCs w:val="30"/>
        </w:rPr>
        <w:t>2020</w:t>
      </w:r>
      <w:r>
        <w:rPr>
          <w:rFonts w:hint="eastAsia" w:ascii="仿宋_GB2312" w:hAnsi="仿宋_GB2312" w:eastAsia="仿宋_GB2312" w:cs="仿宋_GB2312"/>
          <w:kern w:val="2"/>
          <w:sz w:val="30"/>
          <w:szCs w:val="30"/>
        </w:rPr>
        <w:t>年，内蒙古广播电视大学部门财政拨款“三公”经费支出预算</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w:t>
      </w:r>
      <w:r>
        <w:rPr>
          <w:rFonts w:hint="eastAsia" w:ascii="仿宋_GB2312" w:hAnsi="仿宋_GB2312" w:eastAsia="仿宋_GB2312" w:cs="仿宋_GB2312"/>
          <w:kern w:val="2"/>
          <w:sz w:val="30"/>
          <w:szCs w:val="30"/>
          <w:lang w:val="en-US" w:eastAsia="zh-CN"/>
        </w:rPr>
        <w:t>本年预算比上年执行数增加0万元，增长0%</w:t>
      </w:r>
      <w:r>
        <w:rPr>
          <w:rFonts w:hint="eastAsia" w:ascii="仿宋_GB2312" w:hAnsi="仿宋_GB2312" w:eastAsia="仿宋_GB2312" w:cs="仿宋_GB2312"/>
          <w:kern w:val="2"/>
          <w:sz w:val="30"/>
          <w:szCs w:val="30"/>
        </w:rPr>
        <w:t>。其中：</w:t>
      </w:r>
    </w:p>
    <w:p>
      <w:pPr>
        <w:pStyle w:val="2"/>
        <w:spacing w:line="720" w:lineRule="atLeast"/>
        <w:ind w:firstLine="630" w:firstLineChars="210"/>
        <w:rPr>
          <w:rFonts w:hint="eastAsia" w:ascii="仿宋_GB2312" w:hAnsi="仿宋_GB2312" w:eastAsia="仿宋_GB2312" w:cs="仿宋_GB2312"/>
          <w:kern w:val="2"/>
          <w:sz w:val="30"/>
          <w:szCs w:val="30"/>
          <w:lang w:eastAsia="zh-CN"/>
        </w:rPr>
      </w:pPr>
      <w:r>
        <w:rPr>
          <w:rFonts w:ascii="仿宋_GB2312" w:hAnsi="仿宋_GB2312" w:eastAsia="仿宋_GB2312" w:cs="仿宋_GB2312"/>
          <w:kern w:val="2"/>
          <w:sz w:val="30"/>
          <w:szCs w:val="30"/>
        </w:rPr>
        <w:t>1</w:t>
      </w:r>
      <w:r>
        <w:rPr>
          <w:rFonts w:hint="eastAsia" w:ascii="仿宋_GB2312" w:hAnsi="仿宋_GB2312" w:eastAsia="仿宋_GB2312" w:cs="仿宋_GB2312"/>
          <w:kern w:val="2"/>
          <w:sz w:val="30"/>
          <w:szCs w:val="30"/>
        </w:rPr>
        <w:t>、财政拨款因公出国（境）费用预算</w:t>
      </w:r>
      <w:r>
        <w:rPr>
          <w:rFonts w:hint="eastAsia" w:ascii="仿宋_GB2312" w:hAnsi="仿宋_GB2312" w:eastAsia="仿宋_GB2312" w:cs="仿宋_GB2312"/>
          <w:kern w:val="2"/>
          <w:sz w:val="30"/>
          <w:szCs w:val="30"/>
          <w:lang w:val="en-US" w:eastAsia="zh-CN"/>
        </w:rPr>
        <w:t>0万元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本年预算比上年执行数增加0万元，增长0%，</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本部门2019年</w:t>
      </w:r>
      <w:r>
        <w:rPr>
          <w:rFonts w:hint="default" w:ascii="仿宋_GB2312" w:hAnsi="仿宋_GB2312" w:eastAsia="仿宋_GB2312" w:cs="仿宋_GB2312"/>
          <w:kern w:val="2"/>
          <w:sz w:val="30"/>
          <w:szCs w:val="30"/>
          <w:lang w:val="en-US" w:eastAsia="zh-CN"/>
        </w:rPr>
        <w:t>因公出国（境）费</w:t>
      </w:r>
      <w:r>
        <w:rPr>
          <w:rFonts w:hint="eastAsia" w:ascii="仿宋_GB2312" w:hAnsi="仿宋_GB2312" w:eastAsia="仿宋_GB2312" w:cs="仿宋_GB2312"/>
          <w:kern w:val="2"/>
          <w:sz w:val="30"/>
          <w:szCs w:val="30"/>
          <w:lang w:val="en-US" w:eastAsia="zh-CN"/>
        </w:rPr>
        <w:t>未使用财政拨款。</w:t>
      </w:r>
    </w:p>
    <w:p>
      <w:pPr>
        <w:pStyle w:val="2"/>
        <w:spacing w:line="720" w:lineRule="atLeast"/>
        <w:ind w:firstLine="630" w:firstLineChars="21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、财政拨款公务接待费预算</w:t>
      </w:r>
      <w:r>
        <w:rPr>
          <w:rFonts w:hint="eastAsia" w:ascii="仿宋_GB2312" w:hAnsi="仿宋_GB2312" w:eastAsia="仿宋_GB2312" w:cs="仿宋_GB2312"/>
          <w:kern w:val="2"/>
          <w:sz w:val="30"/>
          <w:szCs w:val="30"/>
          <w:lang w:val="en-US" w:eastAsia="zh-CN"/>
        </w:rPr>
        <w:t>0万元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本年预算比上年执行数增加0万元，增长0%</w:t>
      </w:r>
      <w:r>
        <w:rPr>
          <w:rFonts w:hint="default" w:ascii="仿宋_GB2312" w:hAnsi="Times New Roman" w:eastAsia="仿宋_GB2312" w:cs="仿宋_GB2312"/>
          <w:color w:val="auto"/>
          <w:sz w:val="32"/>
          <w:szCs w:val="32"/>
        </w:rPr>
        <w:t>，</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本部门2019年公务接待费未使用财政拨款。</w:t>
      </w:r>
    </w:p>
    <w:p>
      <w:pPr>
        <w:pStyle w:val="2"/>
        <w:spacing w:line="720" w:lineRule="atLeast"/>
        <w:ind w:firstLine="630" w:firstLineChars="210"/>
        <w:rPr>
          <w:rFonts w:hint="eastAsia" w:ascii="仿宋_GB2312" w:hAnsi="仿宋_GB2312" w:eastAsia="仿宋_GB2312" w:cs="仿宋_GB2312"/>
          <w:b/>
          <w:bCs/>
          <w:kern w:val="2"/>
          <w:sz w:val="30"/>
          <w:szCs w:val="30"/>
          <w:lang w:val="en-US" w:eastAsia="zh-CN"/>
        </w:rPr>
      </w:pPr>
      <w:r>
        <w:rPr>
          <w:rFonts w:ascii="仿宋_GB2312" w:hAnsi="仿宋_GB2312" w:eastAsia="仿宋_GB2312" w:cs="仿宋_GB2312"/>
          <w:kern w:val="2"/>
          <w:sz w:val="30"/>
          <w:szCs w:val="30"/>
        </w:rPr>
        <w:t>3</w:t>
      </w:r>
      <w:r>
        <w:rPr>
          <w:rFonts w:hint="eastAsia" w:ascii="仿宋_GB2312" w:hAnsi="仿宋_GB2312" w:eastAsia="仿宋_GB2312" w:cs="仿宋_GB2312"/>
          <w:kern w:val="2"/>
          <w:sz w:val="30"/>
          <w:szCs w:val="30"/>
        </w:rPr>
        <w:t>、公务用车购置及运行维护费预算</w:t>
      </w:r>
      <w:r>
        <w:rPr>
          <w:rFonts w:ascii="仿宋_GB2312" w:hAnsi="仿宋_GB2312" w:eastAsia="仿宋_GB2312" w:cs="仿宋_GB2312"/>
          <w:kern w:val="2"/>
          <w:sz w:val="30"/>
          <w:szCs w:val="30"/>
        </w:rPr>
        <w:t>15</w:t>
      </w:r>
      <w:r>
        <w:rPr>
          <w:rFonts w:hint="eastAsia" w:ascii="仿宋_GB2312" w:hAnsi="仿宋_GB2312" w:eastAsia="仿宋_GB2312" w:cs="仿宋_GB2312"/>
          <w:kern w:val="2"/>
          <w:sz w:val="30"/>
          <w:szCs w:val="30"/>
        </w:rPr>
        <w:t>万元，</w:t>
      </w:r>
      <w:r>
        <w:rPr>
          <w:rFonts w:hint="eastAsia" w:ascii="仿宋_GB2312" w:hAnsi="仿宋_GB2312" w:eastAsia="仿宋_GB2312" w:cs="仿宋_GB2312"/>
          <w:kern w:val="2"/>
          <w:sz w:val="30"/>
          <w:szCs w:val="30"/>
          <w:lang w:val="en-US" w:eastAsia="zh-CN"/>
        </w:rPr>
        <w:t>比上年预算增加0万元，增长0%：其中，公务用车购置0万元，本年预算比上年执行数增加0万元，增长0%</w:t>
      </w:r>
      <w:r>
        <w:rPr>
          <w:rFonts w:hint="default" w:ascii="仿宋_GB2312" w:hAnsi="Times New Roman" w:eastAsia="仿宋_GB2312" w:cs="仿宋_GB2312"/>
          <w:color w:val="auto"/>
          <w:sz w:val="32"/>
          <w:szCs w:val="32"/>
        </w:rPr>
        <w:t>，</w:t>
      </w:r>
      <w:r>
        <w:rPr>
          <w:rFonts w:hint="default" w:ascii="仿宋_GB2312" w:hAnsi="仿宋_GB2312" w:eastAsia="仿宋_GB2312" w:cs="仿宋_GB2312"/>
          <w:kern w:val="2"/>
          <w:sz w:val="30"/>
          <w:szCs w:val="30"/>
          <w:lang w:val="en-US" w:eastAsia="zh-CN"/>
        </w:rPr>
        <w:t>主要原因是</w:t>
      </w:r>
      <w:r>
        <w:rPr>
          <w:rFonts w:hint="eastAsia" w:ascii="仿宋_GB2312" w:hAnsi="仿宋_GB2312" w:eastAsia="仿宋_GB2312" w:cs="仿宋_GB2312"/>
          <w:kern w:val="2"/>
          <w:sz w:val="30"/>
          <w:szCs w:val="30"/>
          <w:lang w:val="en-US" w:eastAsia="zh-CN"/>
        </w:rPr>
        <w:t>我校近几年尚未购置公务用车；</w:t>
      </w:r>
      <w:r>
        <w:rPr>
          <w:rFonts w:hint="eastAsia" w:ascii="仿宋_GB2312" w:hAnsi="仿宋_GB2312" w:eastAsia="仿宋_GB2312" w:cs="仿宋_GB2312"/>
          <w:kern w:val="2"/>
          <w:sz w:val="30"/>
          <w:szCs w:val="30"/>
        </w:rPr>
        <w:t>公车维修运行</w:t>
      </w:r>
      <w:r>
        <w:rPr>
          <w:rFonts w:hint="eastAsia" w:ascii="仿宋_GB2312" w:hAnsi="仿宋_GB2312" w:eastAsia="仿宋_GB2312" w:cs="仿宋_GB2312"/>
          <w:kern w:val="2"/>
          <w:sz w:val="30"/>
          <w:szCs w:val="30"/>
          <w:lang w:val="en-US" w:eastAsia="zh-CN"/>
        </w:rPr>
        <w:t>维护费15万元，本年预算比上年执行数增加0万元，增长0%</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 xml:space="preserve"> </w:t>
      </w:r>
    </w:p>
    <w:p>
      <w:pPr>
        <w:pStyle w:val="2"/>
        <w:numPr>
          <w:ilvl w:val="0"/>
          <w:numId w:val="2"/>
        </w:numPr>
        <w:spacing w:line="720" w:lineRule="atLeast"/>
        <w:ind w:firstLine="632" w:firstLineChars="210"/>
        <w:rPr>
          <w:rFonts w:hint="eastAsia" w:ascii="仿宋_GB2312" w:hAnsi="仿宋_GB2312" w:eastAsia="仿宋_GB2312" w:cs="仿宋_GB2312"/>
          <w:b/>
          <w:bCs/>
          <w:kern w:val="2"/>
          <w:sz w:val="30"/>
          <w:szCs w:val="30"/>
          <w:lang w:val="en-US" w:eastAsia="zh-CN"/>
        </w:rPr>
      </w:pPr>
      <w:r>
        <w:rPr>
          <w:rFonts w:hint="eastAsia" w:ascii="仿宋_GB2312" w:hAnsi="仿宋_GB2312" w:eastAsia="仿宋_GB2312" w:cs="仿宋_GB2312"/>
          <w:b/>
          <w:bCs/>
          <w:kern w:val="2"/>
          <w:sz w:val="30"/>
          <w:szCs w:val="30"/>
          <w:lang w:val="en-US" w:eastAsia="zh-CN"/>
        </w:rPr>
        <w:t>机关运行经费安排情况说明</w:t>
      </w:r>
    </w:p>
    <w:p>
      <w:pPr>
        <w:keepNext w:val="0"/>
        <w:keepLines w:val="0"/>
        <w:widowControl/>
        <w:suppressLineNumbers w:val="0"/>
        <w:autoSpaceDE w:val="0"/>
        <w:autoSpaceDN w:val="0"/>
        <w:adjustRightInd w:val="0"/>
        <w:spacing w:before="100" w:beforeAutospacing="1" w:after="100" w:afterAutospacing="1" w:line="580" w:lineRule="exact"/>
        <w:ind w:left="0" w:right="0" w:firstLine="600"/>
        <w:jc w:val="both"/>
        <w:rPr>
          <w:rFonts w:hint="eastAsia" w:ascii="仿宋_GB2312" w:hAnsi="仿宋_GB2312" w:eastAsia="仿宋_GB2312" w:cs="仿宋_GB2312"/>
          <w:kern w:val="2"/>
          <w:sz w:val="30"/>
          <w:szCs w:val="30"/>
          <w:lang w:val="en-US" w:eastAsia="zh-CN"/>
        </w:rPr>
      </w:pPr>
      <w:r>
        <w:rPr>
          <w:rFonts w:hint="eastAsia" w:ascii="仿宋_GB2312" w:hAnsi="Times New Roman" w:eastAsia="仿宋_GB2312" w:cs="仿宋_GB2312"/>
          <w:color w:val="auto"/>
          <w:sz w:val="32"/>
          <w:szCs w:val="32"/>
          <w:lang w:val="en-US" w:eastAsia="zh-CN"/>
        </w:rPr>
        <w:t>机关运行经费，是指各部门的公用经费，包括办公及印刷费、邮电费、差旅费、会议费、福利费、日常维修费、专业材料及一般购置费、办公用房水电费、办公用房取暖费、办公用房物业费、公务用车运行维护费以及其他费用。</w:t>
      </w:r>
    </w:p>
    <w:p>
      <w:pPr>
        <w:pStyle w:val="2"/>
        <w:spacing w:line="720" w:lineRule="atLeast"/>
        <w:ind w:firstLine="630" w:firstLineChars="21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2020年我校机关运行经费财政拨款预算1017.95万元，比上年减少210.15，下降20.64%，主要原因是按照上级主管部门要求压缩学校日常运行一般性支出经费。</w:t>
      </w:r>
    </w:p>
    <w:p>
      <w:pPr>
        <w:pStyle w:val="2"/>
        <w:numPr>
          <w:ilvl w:val="0"/>
          <w:numId w:val="3"/>
        </w:numPr>
        <w:spacing w:line="720" w:lineRule="atLeast"/>
        <w:ind w:firstLine="632" w:firstLineChars="210"/>
        <w:rPr>
          <w:rFonts w:hint="eastAsia" w:ascii="仿宋_GB2312" w:hAnsi="仿宋_GB2312" w:eastAsia="仿宋_GB2312" w:cs="仿宋_GB2312"/>
          <w:b/>
          <w:bCs/>
          <w:kern w:val="2"/>
          <w:sz w:val="30"/>
          <w:szCs w:val="30"/>
          <w:lang w:val="en-US" w:eastAsia="zh-CN"/>
        </w:rPr>
      </w:pPr>
      <w:r>
        <w:rPr>
          <w:rFonts w:hint="eastAsia" w:ascii="仿宋_GB2312" w:hAnsi="仿宋_GB2312" w:eastAsia="仿宋_GB2312" w:cs="仿宋_GB2312"/>
          <w:b/>
          <w:bCs/>
          <w:kern w:val="2"/>
          <w:sz w:val="30"/>
          <w:szCs w:val="30"/>
          <w:lang w:val="en-US" w:eastAsia="zh-CN"/>
        </w:rPr>
        <w:t>其他公开事项说明补充</w:t>
      </w:r>
    </w:p>
    <w:p>
      <w:pPr>
        <w:widowControl/>
        <w:numPr>
          <w:ilvl w:val="0"/>
          <w:numId w:val="4"/>
        </w:numPr>
        <w:shd w:val="clear" w:color="auto"/>
        <w:spacing w:line="360" w:lineRule="atLeast"/>
        <w:ind w:left="735"/>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重点项目预算的绩效目标设置情况</w:t>
      </w:r>
    </w:p>
    <w:p>
      <w:pPr>
        <w:pStyle w:val="2"/>
        <w:spacing w:line="720" w:lineRule="atLeast"/>
        <w:ind w:firstLine="630" w:firstLineChars="21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2020年，填报绩效目标的预算项目共6个，公开绩效目标的重点项目为4个，公开项目占全部预算项目的66.67%，公开填报绩效目标的项目支出预算为5571万元，占全部项目支出预算的99.41%。</w:t>
      </w:r>
    </w:p>
    <w:p>
      <w:pPr>
        <w:widowControl/>
        <w:shd w:val="clear" w:color="auto"/>
        <w:spacing w:line="360" w:lineRule="atLeast"/>
        <w:ind w:left="735"/>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（三）国有资产占有使用情况说明</w:t>
      </w:r>
    </w:p>
    <w:p>
      <w:pPr>
        <w:pStyle w:val="2"/>
        <w:spacing w:line="720" w:lineRule="atLeast"/>
        <w:ind w:firstLine="630" w:firstLineChars="210"/>
        <w:rPr>
          <w:rFonts w:hint="default" w:ascii="仿宋_GB2312" w:hAnsi="Times New Roman" w:eastAsia="仿宋_GB2312" w:cs="仿宋_GB2312"/>
          <w:color w:val="auto"/>
          <w:sz w:val="32"/>
          <w:szCs w:val="32"/>
          <w:lang w:val="en-US" w:eastAsia="zh-CN"/>
        </w:rPr>
      </w:pPr>
      <w:r>
        <w:rPr>
          <w:rFonts w:hint="default" w:ascii="仿宋_GB2312" w:hAnsi="仿宋_GB2312" w:eastAsia="仿宋_GB2312" w:cs="仿宋_GB2312"/>
          <w:kern w:val="2"/>
          <w:sz w:val="30"/>
          <w:szCs w:val="30"/>
          <w:lang w:val="en-US" w:eastAsia="zh-CN"/>
        </w:rPr>
        <w:t>截至2019年12月31日，本部门共有车辆</w:t>
      </w:r>
      <w:r>
        <w:rPr>
          <w:rFonts w:hint="eastAsia" w:ascii="仿宋_GB2312" w:hAnsi="仿宋_GB2312" w:eastAsia="仿宋_GB2312" w:cs="仿宋_GB2312"/>
          <w:kern w:val="2"/>
          <w:sz w:val="30"/>
          <w:szCs w:val="30"/>
          <w:lang w:val="en-US" w:eastAsia="zh-CN"/>
        </w:rPr>
        <w:t>7</w:t>
      </w:r>
      <w:r>
        <w:rPr>
          <w:rFonts w:hint="default" w:ascii="仿宋_GB2312" w:hAnsi="仿宋_GB2312" w:eastAsia="仿宋_GB2312" w:cs="仿宋_GB2312"/>
          <w:kern w:val="2"/>
          <w:sz w:val="30"/>
          <w:szCs w:val="30"/>
          <w:lang w:val="en-US" w:eastAsia="zh-CN"/>
        </w:rPr>
        <w:t>辆，</w:t>
      </w:r>
      <w:r>
        <w:rPr>
          <w:rFonts w:hint="eastAsia" w:ascii="仿宋_GB2312" w:hAnsi="仿宋_GB2312" w:eastAsia="仿宋_GB2312" w:cs="仿宋_GB2312"/>
          <w:kern w:val="2"/>
          <w:sz w:val="30"/>
          <w:szCs w:val="30"/>
          <w:lang w:val="en-US" w:eastAsia="zh-CN"/>
        </w:rPr>
        <w:t>其中2辆为待处置车辆；其余5</w:t>
      </w:r>
      <w:r>
        <w:rPr>
          <w:rFonts w:hint="default" w:ascii="仿宋_GB2312" w:hAnsi="仿宋_GB2312" w:eastAsia="仿宋_GB2312" w:cs="仿宋_GB2312"/>
          <w:kern w:val="2"/>
          <w:sz w:val="30"/>
          <w:szCs w:val="30"/>
          <w:lang w:val="en-US" w:eastAsia="zh-CN"/>
        </w:rPr>
        <w:t>辆主要</w:t>
      </w:r>
      <w:r>
        <w:rPr>
          <w:rFonts w:hint="eastAsia" w:ascii="仿宋_GB2312" w:hAnsi="仿宋_GB2312" w:eastAsia="仿宋_GB2312" w:cs="仿宋_GB2312"/>
          <w:kern w:val="2"/>
          <w:sz w:val="30"/>
          <w:szCs w:val="30"/>
          <w:lang w:val="en-US" w:eastAsia="zh-CN"/>
        </w:rPr>
        <w:t>用于本部门</w:t>
      </w:r>
      <w:r>
        <w:rPr>
          <w:rFonts w:hint="default" w:ascii="仿宋_GB2312" w:hAnsi="仿宋_GB2312" w:eastAsia="仿宋_GB2312" w:cs="仿宋_GB2312"/>
          <w:kern w:val="2"/>
          <w:sz w:val="30"/>
          <w:szCs w:val="30"/>
          <w:lang w:val="en-US" w:eastAsia="zh-CN"/>
        </w:rPr>
        <w:t>处理机要和通信工作</w:t>
      </w:r>
      <w:r>
        <w:rPr>
          <w:rFonts w:hint="eastAsia" w:ascii="仿宋_GB2312" w:hAnsi="仿宋_GB2312" w:eastAsia="仿宋_GB2312" w:cs="仿宋_GB2312"/>
          <w:kern w:val="2"/>
          <w:sz w:val="30"/>
          <w:szCs w:val="30"/>
          <w:lang w:val="en-US" w:eastAsia="zh-CN"/>
        </w:rPr>
        <w:t>、扶贫以及帮助老干部等保障性用车。</w:t>
      </w:r>
      <w:r>
        <w:rPr>
          <w:rFonts w:hint="default" w:ascii="仿宋_GB2312" w:hAnsi="仿宋_GB2312" w:eastAsia="仿宋_GB2312" w:cs="仿宋_GB2312"/>
          <w:kern w:val="2"/>
          <w:sz w:val="30"/>
          <w:szCs w:val="30"/>
          <w:lang w:val="en-US" w:eastAsia="zh-CN"/>
        </w:rPr>
        <w:t>单位价值</w:t>
      </w:r>
      <w:r>
        <w:rPr>
          <w:rFonts w:hint="eastAsia" w:ascii="仿宋_GB2312" w:hAnsi="仿宋_GB2312" w:eastAsia="仿宋_GB2312" w:cs="仿宋_GB2312"/>
          <w:kern w:val="2"/>
          <w:sz w:val="30"/>
          <w:szCs w:val="30"/>
          <w:lang w:val="en-US" w:eastAsia="zh-CN"/>
        </w:rPr>
        <w:t>50</w:t>
      </w:r>
      <w:r>
        <w:rPr>
          <w:rFonts w:hint="default" w:ascii="仿宋_GB2312" w:hAnsi="仿宋_GB2312" w:eastAsia="仿宋_GB2312" w:cs="仿宋_GB2312"/>
          <w:kern w:val="2"/>
          <w:sz w:val="30"/>
          <w:szCs w:val="30"/>
          <w:lang w:val="en-US" w:eastAsia="zh-CN"/>
        </w:rPr>
        <w:t>万元以上通用设备</w:t>
      </w:r>
      <w:r>
        <w:rPr>
          <w:rFonts w:hint="eastAsia" w:ascii="仿宋_GB2312" w:hAnsi="仿宋_GB2312" w:eastAsia="仿宋_GB2312" w:cs="仿宋_GB2312"/>
          <w:kern w:val="2"/>
          <w:sz w:val="30"/>
          <w:szCs w:val="30"/>
          <w:lang w:val="en-US" w:eastAsia="zh-CN"/>
        </w:rPr>
        <w:t>6</w:t>
      </w:r>
      <w:r>
        <w:rPr>
          <w:rFonts w:hint="default" w:ascii="仿宋_GB2312" w:hAnsi="仿宋_GB2312" w:eastAsia="仿宋_GB2312" w:cs="仿宋_GB2312"/>
          <w:kern w:val="2"/>
          <w:sz w:val="30"/>
          <w:szCs w:val="30"/>
          <w:lang w:val="en-US" w:eastAsia="zh-CN"/>
        </w:rPr>
        <w:t>台（套），主要是</w:t>
      </w:r>
      <w:r>
        <w:rPr>
          <w:rFonts w:hint="eastAsia" w:ascii="仿宋_GB2312" w:hAnsi="仿宋_GB2312" w:eastAsia="仿宋_GB2312" w:cs="仿宋_GB2312"/>
          <w:kern w:val="2"/>
          <w:sz w:val="30"/>
          <w:szCs w:val="30"/>
          <w:lang w:val="en-US" w:eastAsia="zh-CN"/>
        </w:rPr>
        <w:t>本部门</w:t>
      </w:r>
      <w:r>
        <w:rPr>
          <w:rFonts w:hint="default" w:ascii="仿宋_GB2312" w:hAnsi="仿宋_GB2312" w:eastAsia="仿宋_GB2312" w:cs="仿宋_GB2312"/>
          <w:kern w:val="2"/>
          <w:sz w:val="30"/>
          <w:szCs w:val="30"/>
          <w:lang w:val="en-US" w:eastAsia="zh-CN"/>
        </w:rPr>
        <w:t>的教学专用设备，比</w:t>
      </w:r>
      <w:r>
        <w:rPr>
          <w:rFonts w:hint="eastAsia" w:ascii="仿宋_GB2312" w:hAnsi="仿宋_GB2312" w:eastAsia="仿宋_GB2312" w:cs="仿宋_GB2312"/>
          <w:kern w:val="2"/>
          <w:sz w:val="30"/>
          <w:szCs w:val="30"/>
          <w:lang w:val="en-US" w:eastAsia="zh-CN"/>
        </w:rPr>
        <w:t>2018</w:t>
      </w:r>
      <w:r>
        <w:rPr>
          <w:rFonts w:hint="default" w:ascii="仿宋_GB2312" w:hAnsi="仿宋_GB2312" w:eastAsia="仿宋_GB2312" w:cs="仿宋_GB2312"/>
          <w:kern w:val="2"/>
          <w:sz w:val="30"/>
          <w:szCs w:val="30"/>
          <w:lang w:val="en-US" w:eastAsia="zh-CN"/>
        </w:rPr>
        <w:t>年增加</w:t>
      </w:r>
      <w:r>
        <w:rPr>
          <w:rFonts w:hint="eastAsia" w:ascii="仿宋_GB2312" w:hAnsi="仿宋_GB2312" w:eastAsia="仿宋_GB2312" w:cs="仿宋_GB2312"/>
          <w:kern w:val="2"/>
          <w:sz w:val="30"/>
          <w:szCs w:val="30"/>
          <w:lang w:val="en-US" w:eastAsia="zh-CN"/>
        </w:rPr>
        <w:t>3</w:t>
      </w:r>
      <w:r>
        <w:rPr>
          <w:rFonts w:hint="default" w:ascii="仿宋_GB2312" w:hAnsi="仿宋_GB2312" w:eastAsia="仿宋_GB2312" w:cs="仿宋_GB2312"/>
          <w:kern w:val="2"/>
          <w:sz w:val="30"/>
          <w:szCs w:val="30"/>
          <w:lang w:val="en-US" w:eastAsia="zh-CN"/>
        </w:rPr>
        <w:t>台（套），主要原因是</w:t>
      </w:r>
      <w:r>
        <w:rPr>
          <w:rFonts w:hint="eastAsia" w:ascii="仿宋_GB2312" w:hAnsi="仿宋_GB2312" w:eastAsia="仿宋_GB2312" w:cs="仿宋_GB2312"/>
          <w:kern w:val="2"/>
          <w:sz w:val="30"/>
          <w:szCs w:val="30"/>
          <w:lang w:val="en-US" w:eastAsia="zh-CN"/>
        </w:rPr>
        <w:t>本部门教学考试</w:t>
      </w:r>
      <w:r>
        <w:rPr>
          <w:rFonts w:hint="default" w:ascii="仿宋_GB2312" w:hAnsi="仿宋_GB2312" w:eastAsia="仿宋_GB2312" w:cs="仿宋_GB2312"/>
          <w:kern w:val="2"/>
          <w:sz w:val="30"/>
          <w:szCs w:val="30"/>
          <w:lang w:val="en-US" w:eastAsia="zh-CN"/>
        </w:rPr>
        <w:t>所需</w:t>
      </w:r>
      <w:r>
        <w:rPr>
          <w:rFonts w:hint="eastAsia" w:ascii="仿宋_GB2312" w:hAnsi="仿宋_GB2312" w:eastAsia="仿宋_GB2312" w:cs="仿宋_GB2312"/>
          <w:kern w:val="2"/>
          <w:sz w:val="30"/>
          <w:szCs w:val="30"/>
          <w:lang w:val="en-US" w:eastAsia="zh-CN"/>
        </w:rPr>
        <w:t>;</w:t>
      </w:r>
      <w:r>
        <w:rPr>
          <w:rFonts w:hint="default" w:ascii="仿宋_GB2312" w:hAnsi="仿宋_GB2312" w:eastAsia="仿宋_GB2312" w:cs="仿宋_GB2312"/>
          <w:kern w:val="2"/>
          <w:sz w:val="30"/>
          <w:szCs w:val="30"/>
          <w:lang w:val="en-US" w:eastAsia="zh-CN"/>
        </w:rPr>
        <w:t>单位价值</w:t>
      </w:r>
      <w:r>
        <w:rPr>
          <w:rFonts w:hint="eastAsia" w:ascii="仿宋_GB2312" w:hAnsi="仿宋_GB2312" w:eastAsia="仿宋_GB2312" w:cs="仿宋_GB2312"/>
          <w:kern w:val="2"/>
          <w:sz w:val="30"/>
          <w:szCs w:val="30"/>
          <w:lang w:val="en-US" w:eastAsia="zh-CN"/>
        </w:rPr>
        <w:t>100</w:t>
      </w:r>
      <w:r>
        <w:rPr>
          <w:rFonts w:hint="default" w:ascii="仿宋_GB2312" w:hAnsi="仿宋_GB2312" w:eastAsia="仿宋_GB2312" w:cs="仿宋_GB2312"/>
          <w:kern w:val="2"/>
          <w:sz w:val="30"/>
          <w:szCs w:val="30"/>
          <w:lang w:val="en-US" w:eastAsia="zh-CN"/>
        </w:rPr>
        <w:t>万元以上专用设备</w:t>
      </w:r>
      <w:r>
        <w:rPr>
          <w:rFonts w:hint="eastAsia" w:ascii="仿宋_GB2312" w:hAnsi="仿宋_GB2312" w:eastAsia="仿宋_GB2312" w:cs="仿宋_GB2312"/>
          <w:kern w:val="2"/>
          <w:sz w:val="30"/>
          <w:szCs w:val="30"/>
          <w:lang w:val="en-US" w:eastAsia="zh-CN"/>
        </w:rPr>
        <w:t>1</w:t>
      </w:r>
      <w:r>
        <w:rPr>
          <w:rFonts w:hint="default" w:ascii="仿宋_GB2312" w:hAnsi="仿宋_GB2312" w:eastAsia="仿宋_GB2312" w:cs="仿宋_GB2312"/>
          <w:kern w:val="2"/>
          <w:sz w:val="30"/>
          <w:szCs w:val="30"/>
          <w:lang w:val="en-US" w:eastAsia="zh-CN"/>
        </w:rPr>
        <w:t>台（套），主要是</w:t>
      </w:r>
      <w:r>
        <w:rPr>
          <w:rFonts w:hint="eastAsia" w:ascii="仿宋_GB2312" w:hAnsi="仿宋_GB2312" w:eastAsia="仿宋_GB2312" w:cs="仿宋_GB2312"/>
          <w:kern w:val="2"/>
          <w:sz w:val="30"/>
          <w:szCs w:val="30"/>
          <w:lang w:val="en-US" w:eastAsia="zh-CN"/>
        </w:rPr>
        <w:t>本部门消防灭火</w:t>
      </w:r>
      <w:r>
        <w:rPr>
          <w:rFonts w:hint="default" w:ascii="仿宋_GB2312" w:hAnsi="仿宋_GB2312" w:eastAsia="仿宋_GB2312" w:cs="仿宋_GB2312"/>
          <w:kern w:val="2"/>
          <w:sz w:val="30"/>
          <w:szCs w:val="30"/>
          <w:lang w:val="en-US" w:eastAsia="zh-CN"/>
        </w:rPr>
        <w:t>专用设备，</w:t>
      </w:r>
      <w:r>
        <w:rPr>
          <w:rFonts w:hint="eastAsia" w:ascii="仿宋_GB2312" w:hAnsi="仿宋_GB2312" w:eastAsia="仿宋_GB2312" w:cs="仿宋_GB2312"/>
          <w:kern w:val="2"/>
          <w:sz w:val="30"/>
          <w:szCs w:val="30"/>
          <w:lang w:val="en-US" w:eastAsia="zh-CN"/>
        </w:rPr>
        <w:t>相</w:t>
      </w:r>
      <w:r>
        <w:rPr>
          <w:rFonts w:hint="default" w:ascii="仿宋_GB2312" w:hAnsi="仿宋_GB2312" w:eastAsia="仿宋_GB2312" w:cs="仿宋_GB2312"/>
          <w:kern w:val="2"/>
          <w:sz w:val="30"/>
          <w:szCs w:val="30"/>
          <w:lang w:val="en-US" w:eastAsia="zh-CN"/>
        </w:rPr>
        <w:t>比</w:t>
      </w:r>
      <w:r>
        <w:rPr>
          <w:rFonts w:hint="eastAsia" w:ascii="仿宋_GB2312" w:hAnsi="仿宋_GB2312" w:eastAsia="仿宋_GB2312" w:cs="仿宋_GB2312"/>
          <w:kern w:val="2"/>
          <w:sz w:val="30"/>
          <w:szCs w:val="30"/>
          <w:lang w:val="en-US" w:eastAsia="zh-CN"/>
        </w:rPr>
        <w:t>2018</w:t>
      </w:r>
      <w:r>
        <w:rPr>
          <w:rFonts w:hint="default" w:ascii="仿宋_GB2312" w:hAnsi="仿宋_GB2312" w:eastAsia="仿宋_GB2312" w:cs="仿宋_GB2312"/>
          <w:kern w:val="2"/>
          <w:sz w:val="30"/>
          <w:szCs w:val="30"/>
          <w:lang w:val="en-US" w:eastAsia="zh-CN"/>
        </w:rPr>
        <w:t>年</w:t>
      </w:r>
      <w:r>
        <w:rPr>
          <w:rFonts w:hint="eastAsia" w:ascii="仿宋_GB2312" w:hAnsi="仿宋_GB2312" w:eastAsia="仿宋_GB2312" w:cs="仿宋_GB2312"/>
          <w:kern w:val="2"/>
          <w:sz w:val="30"/>
          <w:szCs w:val="30"/>
          <w:lang w:val="en-US" w:eastAsia="zh-CN"/>
        </w:rPr>
        <w:t>增加1</w:t>
      </w:r>
      <w:r>
        <w:rPr>
          <w:rFonts w:hint="default" w:ascii="仿宋_GB2312" w:hAnsi="仿宋_GB2312" w:eastAsia="仿宋_GB2312" w:cs="仿宋_GB2312"/>
          <w:kern w:val="2"/>
          <w:sz w:val="30"/>
          <w:szCs w:val="30"/>
          <w:lang w:val="en-US" w:eastAsia="zh-CN"/>
        </w:rPr>
        <w:t>台（套）</w:t>
      </w:r>
      <w:r>
        <w:rPr>
          <w:rFonts w:hint="eastAsia" w:ascii="仿宋_GB2312" w:hAnsi="仿宋_GB2312" w:eastAsia="仿宋_GB2312" w:cs="仿宋_GB2312"/>
          <w:kern w:val="2"/>
          <w:sz w:val="30"/>
          <w:szCs w:val="30"/>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8395"/>
    <w:multiLevelType w:val="singleLevel"/>
    <w:tmpl w:val="AD668395"/>
    <w:lvl w:ilvl="0" w:tentative="0">
      <w:start w:val="4"/>
      <w:numFmt w:val="chineseCounting"/>
      <w:suff w:val="nothing"/>
      <w:lvlText w:val="(%1）"/>
      <w:lvlJc w:val="left"/>
      <w:rPr>
        <w:rFonts w:hint="eastAsia"/>
      </w:rPr>
    </w:lvl>
  </w:abstractNum>
  <w:abstractNum w:abstractNumId="1">
    <w:nsid w:val="CD9435FA"/>
    <w:multiLevelType w:val="singleLevel"/>
    <w:tmpl w:val="CD9435FA"/>
    <w:lvl w:ilvl="0" w:tentative="0">
      <w:start w:val="3"/>
      <w:numFmt w:val="chineseCounting"/>
      <w:suff w:val="nothing"/>
      <w:lvlText w:val="第%1部分、"/>
      <w:lvlJc w:val="left"/>
      <w:rPr>
        <w:rFonts w:hint="eastAsia"/>
      </w:rPr>
    </w:lvl>
  </w:abstractNum>
  <w:abstractNum w:abstractNumId="2">
    <w:nsid w:val="10C80546"/>
    <w:multiLevelType w:val="singleLevel"/>
    <w:tmpl w:val="10C80546"/>
    <w:lvl w:ilvl="0" w:tentative="0">
      <w:start w:val="2"/>
      <w:numFmt w:val="chineseCounting"/>
      <w:suff w:val="nothing"/>
      <w:lvlText w:val="（%1）"/>
      <w:lvlJc w:val="left"/>
      <w:rPr>
        <w:rFonts w:hint="eastAsia"/>
      </w:rPr>
    </w:lvl>
  </w:abstractNum>
  <w:abstractNum w:abstractNumId="3">
    <w:nsid w:val="5C78E9A4"/>
    <w:multiLevelType w:val="singleLevel"/>
    <w:tmpl w:val="5C78E9A4"/>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366D4"/>
    <w:rsid w:val="00D6566D"/>
    <w:rsid w:val="099D5CCB"/>
    <w:rsid w:val="0B4F5C4C"/>
    <w:rsid w:val="1CDF1FFE"/>
    <w:rsid w:val="28FB2DBD"/>
    <w:rsid w:val="38FD5A46"/>
    <w:rsid w:val="3AD23623"/>
    <w:rsid w:val="54F366D4"/>
    <w:rsid w:val="66EE399D"/>
    <w:rsid w:val="6C726696"/>
    <w:rsid w:val="6D535020"/>
    <w:rsid w:val="783F2B6D"/>
    <w:rsid w:val="7A162CF8"/>
    <w:rsid w:val="7C9E78E3"/>
    <w:rsid w:val="7F12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2020-05-11T06:42:00Z</dcterms:created>
  <dc:creator>Administrator</dc:creator>
  <cp:lastModifiedBy>vivian</cp:lastModifiedBy>
  <dcterms:modified xsi:type="dcterms:W3CDTF">2020-09-09T07:04:26Z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