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Style w:val="8"/>
          <w:rFonts w:ascii="宋体" w:hAnsi="宋体" w:cs="宋体"/>
          <w:b w:val="0"/>
          <w:bCs w:val="0"/>
          <w:color w:val="000000"/>
          <w:sz w:val="56"/>
          <w:szCs w:val="56"/>
        </w:rPr>
      </w:pPr>
    </w:p>
    <w:p>
      <w:pPr>
        <w:adjustRightInd w:val="0"/>
        <w:snapToGrid w:val="0"/>
        <w:jc w:val="center"/>
        <w:rPr>
          <w:rStyle w:val="8"/>
          <w:rFonts w:ascii="宋体" w:hAnsi="宋体" w:cs="宋体"/>
          <w:b w:val="0"/>
          <w:bCs w:val="0"/>
          <w:color w:val="000000"/>
          <w:sz w:val="56"/>
          <w:szCs w:val="56"/>
        </w:rPr>
      </w:pPr>
    </w:p>
    <w:p>
      <w:pPr>
        <w:adjustRightInd w:val="0"/>
        <w:snapToGrid w:val="0"/>
        <w:jc w:val="center"/>
        <w:rPr>
          <w:rStyle w:val="8"/>
          <w:rFonts w:ascii="宋体" w:hAnsi="宋体" w:cs="宋体"/>
          <w:b w:val="0"/>
          <w:bCs w:val="0"/>
          <w:color w:val="000000"/>
          <w:sz w:val="84"/>
          <w:szCs w:val="84"/>
        </w:rPr>
      </w:pPr>
    </w:p>
    <w:p>
      <w:pPr>
        <w:adjustRightInd w:val="0"/>
        <w:snapToGrid w:val="0"/>
        <w:jc w:val="center"/>
        <w:rPr>
          <w:rStyle w:val="8"/>
          <w:rFonts w:ascii="宋体" w:hAnsi="宋体" w:cs="宋体"/>
          <w:b w:val="0"/>
          <w:bCs w:val="0"/>
          <w:color w:val="000000"/>
          <w:sz w:val="72"/>
          <w:szCs w:val="72"/>
        </w:rPr>
      </w:pPr>
    </w:p>
    <w:p>
      <w:pPr>
        <w:adjustRightInd w:val="0"/>
        <w:snapToGrid w:val="0"/>
        <w:jc w:val="center"/>
        <w:rPr>
          <w:rStyle w:val="8"/>
          <w:rFonts w:ascii="宋体" w:hAnsi="宋体" w:cs="宋体"/>
          <w:b w:val="0"/>
          <w:bCs w:val="0"/>
          <w:color w:val="000000"/>
          <w:sz w:val="56"/>
          <w:szCs w:val="56"/>
        </w:rPr>
      </w:pPr>
      <w:r>
        <w:rPr>
          <w:rStyle w:val="8"/>
          <w:rFonts w:hint="eastAsia" w:ascii="宋体" w:hAnsi="宋体" w:cs="宋体"/>
          <w:b w:val="0"/>
          <w:bCs w:val="0"/>
          <w:color w:val="000000"/>
          <w:sz w:val="56"/>
          <w:szCs w:val="56"/>
        </w:rPr>
        <w:t>内蒙古广播电视大学</w:t>
      </w:r>
    </w:p>
    <w:p>
      <w:pPr>
        <w:adjustRightInd w:val="0"/>
        <w:snapToGrid w:val="0"/>
        <w:jc w:val="center"/>
        <w:rPr>
          <w:rStyle w:val="8"/>
          <w:rFonts w:ascii="宋体" w:hAnsi="宋体" w:cs="宋体"/>
          <w:b w:val="0"/>
          <w:bCs w:val="0"/>
          <w:color w:val="000000"/>
          <w:sz w:val="56"/>
          <w:szCs w:val="56"/>
        </w:rPr>
      </w:pPr>
    </w:p>
    <w:p>
      <w:pPr>
        <w:adjustRightInd w:val="0"/>
        <w:snapToGrid w:val="0"/>
        <w:jc w:val="center"/>
        <w:rPr>
          <w:rStyle w:val="8"/>
          <w:rFonts w:ascii="宋体" w:hAnsi="宋体" w:cs="宋体"/>
          <w:b w:val="0"/>
          <w:bCs w:val="0"/>
          <w:color w:val="000000"/>
          <w:sz w:val="56"/>
          <w:szCs w:val="56"/>
        </w:rPr>
      </w:pPr>
      <w:r>
        <w:rPr>
          <w:rStyle w:val="8"/>
          <w:rFonts w:hint="eastAsia" w:ascii="宋体" w:hAnsi="宋体" w:cs="宋体"/>
          <w:b w:val="0"/>
          <w:bCs w:val="0"/>
          <w:color w:val="000000"/>
          <w:sz w:val="56"/>
          <w:szCs w:val="56"/>
          <w:lang w:eastAsia="zh-CN"/>
        </w:rPr>
        <w:t>2021</w:t>
      </w:r>
      <w:r>
        <w:rPr>
          <w:rStyle w:val="8"/>
          <w:rFonts w:hint="eastAsia" w:ascii="宋体" w:hAnsi="宋体" w:cs="宋体"/>
          <w:b w:val="0"/>
          <w:bCs w:val="0"/>
          <w:color w:val="000000"/>
          <w:sz w:val="56"/>
          <w:szCs w:val="56"/>
        </w:rPr>
        <w:t>年部门预算公开报告</w:t>
      </w:r>
    </w:p>
    <w:p>
      <w:pPr>
        <w:adjustRightInd w:val="0"/>
        <w:snapToGrid w:val="0"/>
        <w:jc w:val="center"/>
        <w:rPr>
          <w:rStyle w:val="8"/>
          <w:rFonts w:ascii="微软雅黑" w:hAnsi="微软雅黑" w:eastAsia="微软雅黑" w:cs="宋体"/>
          <w:b w:val="0"/>
          <w:bCs w:val="0"/>
          <w:color w:val="000000"/>
          <w:sz w:val="72"/>
          <w:szCs w:val="72"/>
        </w:rPr>
      </w:pPr>
    </w:p>
    <w:p>
      <w:pPr>
        <w:adjustRightInd w:val="0"/>
        <w:snapToGrid w:val="0"/>
        <w:jc w:val="center"/>
        <w:rPr>
          <w:rStyle w:val="8"/>
          <w:rFonts w:ascii="微软雅黑" w:hAnsi="微软雅黑" w:eastAsia="微软雅黑" w:cs="宋体"/>
          <w:b w:val="0"/>
          <w:bCs w:val="0"/>
          <w:color w:val="000000"/>
          <w:sz w:val="72"/>
          <w:szCs w:val="72"/>
        </w:rPr>
      </w:pPr>
    </w:p>
    <w:p>
      <w:pPr>
        <w:adjustRightInd w:val="0"/>
        <w:snapToGrid w:val="0"/>
        <w:jc w:val="center"/>
        <w:rPr>
          <w:rStyle w:val="8"/>
          <w:rFonts w:ascii="微软雅黑" w:hAnsi="微软雅黑" w:eastAsia="微软雅黑" w:cs="宋体"/>
          <w:b w:val="0"/>
          <w:bCs w:val="0"/>
          <w:color w:val="000000"/>
          <w:sz w:val="72"/>
          <w:szCs w:val="72"/>
        </w:rPr>
      </w:pPr>
    </w:p>
    <w:p>
      <w:pPr>
        <w:adjustRightInd w:val="0"/>
        <w:snapToGrid w:val="0"/>
        <w:jc w:val="center"/>
        <w:rPr>
          <w:rStyle w:val="8"/>
          <w:rFonts w:ascii="微软雅黑" w:hAnsi="微软雅黑" w:eastAsia="微软雅黑" w:cs="宋体"/>
          <w:b w:val="0"/>
          <w:bCs w:val="0"/>
          <w:color w:val="000000"/>
          <w:sz w:val="72"/>
          <w:szCs w:val="72"/>
        </w:rPr>
      </w:pPr>
    </w:p>
    <w:p>
      <w:pPr>
        <w:adjustRightInd w:val="0"/>
        <w:snapToGrid w:val="0"/>
        <w:jc w:val="center"/>
        <w:rPr>
          <w:rStyle w:val="8"/>
          <w:rFonts w:ascii="宋体" w:hAnsi="宋体" w:cs="宋体"/>
          <w:b w:val="0"/>
          <w:bCs w:val="0"/>
          <w:color w:val="000000"/>
          <w:sz w:val="72"/>
          <w:szCs w:val="72"/>
        </w:rPr>
      </w:pPr>
    </w:p>
    <w:p>
      <w:pPr>
        <w:adjustRightInd w:val="0"/>
        <w:snapToGrid w:val="0"/>
        <w:jc w:val="center"/>
        <w:rPr>
          <w:rStyle w:val="8"/>
          <w:rFonts w:ascii="微软雅黑" w:hAnsi="微软雅黑" w:eastAsia="微软雅黑" w:cs="宋体"/>
          <w:color w:val="000000"/>
          <w:sz w:val="30"/>
          <w:szCs w:val="30"/>
        </w:rPr>
      </w:pPr>
      <w:r>
        <w:rPr>
          <w:rStyle w:val="8"/>
          <w:rFonts w:hint="eastAsia" w:ascii="宋体" w:hAnsi="宋体" w:cs="宋体"/>
          <w:b w:val="0"/>
          <w:bCs w:val="0"/>
          <w:color w:val="000000"/>
          <w:sz w:val="52"/>
          <w:szCs w:val="52"/>
          <w:lang w:eastAsia="zh-CN"/>
        </w:rPr>
        <w:t>2021</w:t>
      </w:r>
      <w:r>
        <w:rPr>
          <w:rStyle w:val="8"/>
          <w:rFonts w:hint="eastAsia" w:ascii="宋体" w:hAnsi="宋体" w:cs="宋体"/>
          <w:b w:val="0"/>
          <w:bCs w:val="0"/>
          <w:color w:val="000000"/>
          <w:sz w:val="52"/>
          <w:szCs w:val="52"/>
        </w:rPr>
        <w:t>年2月5日</w:t>
      </w:r>
      <w:r>
        <w:rPr>
          <w:rStyle w:val="8"/>
          <w:rFonts w:hint="eastAsia" w:ascii="微软雅黑" w:hAnsi="微软雅黑" w:eastAsia="微软雅黑" w:cs="宋体"/>
          <w:color w:val="000000"/>
          <w:sz w:val="30"/>
          <w:szCs w:val="30"/>
        </w:rPr>
        <w:br w:type="page"/>
      </w:r>
      <w:r>
        <w:rPr>
          <w:rStyle w:val="8"/>
          <w:rFonts w:hint="eastAsia" w:ascii="微软雅黑" w:hAnsi="微软雅黑" w:eastAsia="微软雅黑" w:cs="宋体"/>
          <w:color w:val="000000"/>
          <w:sz w:val="36"/>
          <w:szCs w:val="30"/>
        </w:rPr>
        <w:t>目    录</w:t>
      </w:r>
    </w:p>
    <w:p>
      <w:pPr>
        <w:adjustRightInd w:val="0"/>
        <w:snapToGrid w:val="0"/>
        <w:spacing w:line="560" w:lineRule="exact"/>
        <w:jc w:val="center"/>
        <w:rPr>
          <w:rStyle w:val="8"/>
          <w:rFonts w:ascii="微软雅黑" w:hAnsi="微软雅黑" w:eastAsia="微软雅黑" w:cs="宋体"/>
          <w:color w:val="000000"/>
          <w:sz w:val="30"/>
          <w:szCs w:val="30"/>
        </w:rPr>
      </w:pP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 xml:space="preserve">第二部分  </w:t>
      </w:r>
      <w:r>
        <w:rPr>
          <w:rFonts w:hint="eastAsia" w:ascii="楷体_GB2312" w:hAnsi="黑体" w:eastAsia="楷体_GB2312"/>
          <w:b/>
          <w:color w:val="000000"/>
          <w:sz w:val="32"/>
          <w:szCs w:val="32"/>
          <w:lang w:eastAsia="zh-CN"/>
        </w:rPr>
        <w:t>2021</w:t>
      </w:r>
      <w:r>
        <w:rPr>
          <w:rFonts w:hint="eastAsia" w:ascii="楷体_GB2312" w:hAnsi="黑体" w:eastAsia="楷体_GB2312"/>
          <w:b/>
          <w:color w:val="000000"/>
          <w:sz w:val="32"/>
          <w:szCs w:val="32"/>
        </w:rPr>
        <w:t>年部门预算安排情况说明</w:t>
      </w:r>
    </w:p>
    <w:p>
      <w:pPr>
        <w:numPr>
          <w:ilvl w:val="0"/>
          <w:numId w:val="1"/>
        </w:numPr>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lang w:eastAsia="zh-CN"/>
        </w:rPr>
        <w:t>部门预算收支总体情况</w:t>
      </w:r>
    </w:p>
    <w:p>
      <w:pPr>
        <w:numPr>
          <w:ilvl w:val="0"/>
          <w:numId w:val="1"/>
        </w:numPr>
        <w:adjustRightInd w:val="0"/>
        <w:snapToGrid w:val="0"/>
        <w:spacing w:line="560" w:lineRule="exact"/>
        <w:ind w:left="0" w:leftChars="0"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一般公共预算财政拨款收支情况说明</w:t>
      </w:r>
    </w:p>
    <w:p>
      <w:pPr>
        <w:numPr>
          <w:ilvl w:val="0"/>
          <w:numId w:val="1"/>
        </w:numPr>
        <w:adjustRightInd w:val="0"/>
        <w:snapToGrid w:val="0"/>
        <w:spacing w:line="560" w:lineRule="exact"/>
        <w:ind w:left="0" w:leftChars="0"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政府性基金预算财政拨款支出情况说明</w:t>
      </w:r>
    </w:p>
    <w:p>
      <w:pPr>
        <w:numPr>
          <w:ilvl w:val="0"/>
          <w:numId w:val="1"/>
        </w:numPr>
        <w:adjustRightInd w:val="0"/>
        <w:snapToGrid w:val="0"/>
        <w:spacing w:line="560" w:lineRule="exact"/>
        <w:ind w:left="0" w:leftChars="0"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财政拨款“三公”经费预算情况说明</w:t>
      </w:r>
    </w:p>
    <w:p>
      <w:pPr>
        <w:numPr>
          <w:ilvl w:val="0"/>
          <w:numId w:val="1"/>
        </w:numPr>
        <w:adjustRightInd w:val="0"/>
        <w:snapToGrid w:val="0"/>
        <w:spacing w:line="560" w:lineRule="exact"/>
        <w:ind w:left="0" w:leftChars="0"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lang w:val="en-US" w:eastAsia="zh-CN"/>
        </w:rPr>
        <w:t>机关运行经费安排情况说明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一、政府采购预算情况说明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二、</w:t>
      </w:r>
      <w:r>
        <w:rPr>
          <w:rFonts w:hint="eastAsia" w:ascii="楷体_GB2312" w:hAnsi="黑体" w:eastAsia="楷体_GB2312"/>
          <w:color w:val="000000"/>
          <w:sz w:val="32"/>
          <w:szCs w:val="32"/>
          <w:lang w:val="en-US" w:eastAsia="zh-CN"/>
        </w:rPr>
        <w:t>重点项目预算的</w:t>
      </w:r>
      <w:r>
        <w:rPr>
          <w:rFonts w:hint="eastAsia" w:ascii="楷体_GB2312" w:hAnsi="黑体" w:eastAsia="楷体_GB2312"/>
          <w:color w:val="000000"/>
          <w:sz w:val="32"/>
          <w:szCs w:val="32"/>
        </w:rPr>
        <w:t>绩效目标设置情况</w:t>
      </w:r>
    </w:p>
    <w:p>
      <w:pPr>
        <w:widowControl/>
        <w:shd w:val="clear" w:color="auto"/>
        <w:spacing w:line="360" w:lineRule="atLeast"/>
        <w:ind w:firstLine="640" w:firstLineChars="200"/>
        <w:rPr>
          <w:rFonts w:hint="eastAsia" w:ascii="楷体_GB2312" w:hAnsi="黑体" w:eastAsia="楷体_GB2312"/>
          <w:color w:val="000000"/>
          <w:sz w:val="32"/>
          <w:szCs w:val="32"/>
          <w:lang w:val="en-US" w:eastAsia="zh-CN"/>
        </w:rPr>
      </w:pPr>
      <w:r>
        <w:rPr>
          <w:rFonts w:hint="eastAsia" w:ascii="楷体_GB2312" w:hAnsi="黑体" w:eastAsia="楷体_GB2312"/>
          <w:color w:val="000000"/>
          <w:sz w:val="32"/>
          <w:szCs w:val="32"/>
          <w:lang w:val="en-US" w:eastAsia="zh-CN"/>
        </w:rPr>
        <w:t>三、国有资产占有使用情况说明</w:t>
      </w:r>
    </w:p>
    <w:p>
      <w:pPr>
        <w:adjustRightInd w:val="0"/>
        <w:snapToGrid w:val="0"/>
        <w:spacing w:line="560" w:lineRule="exact"/>
        <w:rPr>
          <w:rFonts w:hint="eastAsia"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微软雅黑" w:hAnsi="微软雅黑" w:eastAsia="微软雅黑"/>
          <w:color w:val="000000"/>
          <w:sz w:val="23"/>
          <w:szCs w:val="23"/>
        </w:rPr>
      </w:pPr>
      <w:r>
        <w:rPr>
          <w:rFonts w:hint="eastAsia" w:ascii="楷体_GB2312" w:hAnsi="黑体" w:eastAsia="楷体_GB2312"/>
          <w:b/>
          <w:color w:val="000000"/>
          <w:sz w:val="32"/>
          <w:szCs w:val="32"/>
          <w:lang w:eastAsia="zh-CN"/>
        </w:rPr>
        <w:t>第五部分</w:t>
      </w:r>
      <w:r>
        <w:rPr>
          <w:rFonts w:hint="eastAsia" w:ascii="楷体_GB2312" w:hAnsi="黑体" w:eastAsia="楷体_GB2312"/>
          <w:b/>
          <w:color w:val="000000"/>
          <w:sz w:val="32"/>
          <w:szCs w:val="32"/>
          <w:lang w:val="en-US" w:eastAsia="zh-CN"/>
        </w:rPr>
        <w:t xml:space="preserve">  </w:t>
      </w:r>
      <w:r>
        <w:rPr>
          <w:rFonts w:hint="eastAsia" w:ascii="楷体_GB2312" w:hAnsi="黑体" w:eastAsia="楷体_GB2312"/>
          <w:b/>
          <w:color w:val="000000"/>
          <w:sz w:val="32"/>
          <w:szCs w:val="32"/>
          <w:lang w:eastAsia="zh-CN"/>
        </w:rPr>
        <w:t>2021</w:t>
      </w:r>
      <w:r>
        <w:rPr>
          <w:rFonts w:hint="eastAsia" w:ascii="楷体_GB2312" w:hAnsi="黑体" w:eastAsia="楷体_GB2312"/>
          <w:b/>
          <w:color w:val="000000"/>
          <w:sz w:val="32"/>
          <w:szCs w:val="32"/>
        </w:rPr>
        <w:t>年部门预算公开表</w:t>
      </w:r>
    </w:p>
    <w:p>
      <w:pPr>
        <w:adjustRightInd w:val="0"/>
        <w:snapToGrid w:val="0"/>
        <w:spacing w:line="560" w:lineRule="exact"/>
        <w:rPr>
          <w:rFonts w:ascii="楷体_GB2312" w:hAnsi="黑体" w:eastAsia="楷体_GB2312"/>
          <w:b/>
          <w:color w:val="000000"/>
          <w:sz w:val="32"/>
          <w:szCs w:val="32"/>
        </w:rPr>
      </w:pPr>
    </w:p>
    <w:p>
      <w:pPr>
        <w:pStyle w:val="6"/>
        <w:spacing w:line="720" w:lineRule="atLeast"/>
        <w:jc w:val="center"/>
        <w:rPr>
          <w:rStyle w:val="8"/>
          <w:rFonts w:ascii="微软雅黑" w:hAnsi="微软雅黑" w:eastAsia="微软雅黑" w:cs="宋体"/>
          <w:color w:val="000000"/>
          <w:sz w:val="27"/>
          <w:szCs w:val="27"/>
        </w:rPr>
      </w:pPr>
      <w:r>
        <w:rPr>
          <w:rStyle w:val="8"/>
          <w:rFonts w:hint="eastAsia" w:ascii="微软雅黑" w:hAnsi="微软雅黑" w:eastAsia="微软雅黑" w:cs="宋体"/>
          <w:color w:val="000000"/>
          <w:sz w:val="27"/>
          <w:szCs w:val="27"/>
        </w:rPr>
        <w:br w:type="page"/>
      </w:r>
      <w:r>
        <w:rPr>
          <w:rStyle w:val="8"/>
          <w:rFonts w:hint="eastAsia" w:ascii="微软雅黑" w:hAnsi="微软雅黑" w:eastAsia="微软雅黑" w:cs="宋体"/>
          <w:color w:val="000000"/>
          <w:sz w:val="30"/>
          <w:szCs w:val="30"/>
        </w:rPr>
        <w:t>一、部门概况</w:t>
      </w:r>
    </w:p>
    <w:p>
      <w:pPr>
        <w:pStyle w:val="6"/>
        <w:spacing w:line="720" w:lineRule="atLeast"/>
        <w:ind w:firstLine="613" w:firstLineChars="227"/>
        <w:rPr>
          <w:rFonts w:ascii="微软雅黑" w:hAnsi="微软雅黑" w:eastAsia="微软雅黑"/>
          <w:color w:val="000000"/>
          <w:sz w:val="23"/>
          <w:szCs w:val="23"/>
        </w:rPr>
      </w:pPr>
      <w:r>
        <w:rPr>
          <w:rStyle w:val="8"/>
          <w:rFonts w:hint="eastAsia" w:ascii="微软雅黑" w:hAnsi="微软雅黑" w:eastAsia="微软雅黑" w:cs="宋体"/>
          <w:color w:val="000000"/>
          <w:sz w:val="27"/>
          <w:szCs w:val="27"/>
        </w:rPr>
        <w:t>（一）主要职能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内蒙古广播电视大学是面向全区开展现代远程开放教育的自治区直属高等学校，在全区设立了</w:t>
      </w:r>
      <w:r>
        <w:rPr>
          <w:rFonts w:ascii="仿宋_GB2312" w:hAnsi="仿宋_GB2312" w:eastAsia="仿宋_GB2312" w:cs="仿宋_GB2312"/>
          <w:sz w:val="30"/>
          <w:szCs w:val="30"/>
        </w:rPr>
        <w:t>12</w:t>
      </w:r>
      <w:r>
        <w:rPr>
          <w:rFonts w:hint="eastAsia" w:ascii="仿宋_GB2312" w:hAnsi="仿宋_GB2312" w:eastAsia="仿宋_GB2312" w:cs="仿宋_GB2312"/>
          <w:sz w:val="30"/>
          <w:szCs w:val="30"/>
        </w:rPr>
        <w:t>所盟市级电大、</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所行业电大、</w:t>
      </w:r>
      <w:r>
        <w:rPr>
          <w:rFonts w:ascii="仿宋_GB2312" w:hAnsi="仿宋_GB2312" w:eastAsia="仿宋_GB2312" w:cs="仿宋_GB2312"/>
          <w:sz w:val="30"/>
          <w:szCs w:val="30"/>
        </w:rPr>
        <w:t>100</w:t>
      </w:r>
      <w:r>
        <w:rPr>
          <w:rFonts w:hint="eastAsia" w:ascii="仿宋_GB2312" w:hAnsi="仿宋_GB2312" w:eastAsia="仿宋_GB2312" w:cs="仿宋_GB2312"/>
          <w:sz w:val="30"/>
          <w:szCs w:val="30"/>
        </w:rPr>
        <w:t>多所旗县级电大，组成了遍布全区城乡的远程教育办学体系，以全民教育、终身教育和建立学习型社会为己任，办学类型众多。</w:t>
      </w:r>
      <w:r>
        <w:rPr>
          <w:rFonts w:ascii="仿宋_GB2312" w:hAnsi="仿宋_GB2312" w:eastAsia="仿宋_GB2312" w:cs="仿宋_GB2312"/>
          <w:sz w:val="30"/>
          <w:szCs w:val="30"/>
        </w:rPr>
        <w:t>2008</w:t>
      </w:r>
      <w:r>
        <w:rPr>
          <w:rFonts w:hint="eastAsia" w:ascii="仿宋_GB2312" w:hAnsi="仿宋_GB2312" w:eastAsia="仿宋_GB2312" w:cs="仿宋_GB2312"/>
          <w:sz w:val="30"/>
          <w:szCs w:val="30"/>
        </w:rPr>
        <w:t>年至今，经批准先后加挂内蒙古现代远程开放教育中心、内蒙古城乡社区大学、内蒙古老年开放大学的牌子，依托广播电视大学教学系统、网络平台、教学资源、师资力量等优势，开展全区现代远程开放教育、城乡社区教育、老年教育等，积极参与自治区终身教育体系和学习型社会建设。</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（一）内蒙古广播电视大学主要职责是：</w:t>
      </w:r>
    </w:p>
    <w:p>
      <w:pPr>
        <w:numPr>
          <w:ilvl w:val="0"/>
          <w:numId w:val="2"/>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面贯彻落实中央和自治区深化教育改革的战略部署，紧紧围绕落实《国家开放大学改革建设“十三五”规划》、《国家开放大学关于推进办学组织体系建设的意见》、《合作共建国家开放大学分部协议书》、《国家开放大学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年工作要点》，结合本校实际，坚持“改革创新、特色发展、开放融合”的理念，开拓进取，建设有特色、高水平的内蒙古开放大学。</w:t>
      </w:r>
    </w:p>
    <w:p>
      <w:pPr>
        <w:numPr>
          <w:ilvl w:val="0"/>
          <w:numId w:val="2"/>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重点推进内蒙古开放大学综合改革，从教学管理、教师发展、办学体系建设等方面入手，深化改革，补齐短板，配置资源，再造优势，加快开放大学建设步伐。</w:t>
      </w:r>
    </w:p>
    <w:p>
      <w:pPr>
        <w:numPr>
          <w:ilvl w:val="0"/>
          <w:numId w:val="2"/>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大力发展非学历继续教育，稳步发展学历继续教育，积极开展社区教育、老年教育、特殊教育等工作，推进现代科技与教育的深度融合，搭建终身学习“立交桥”。</w:t>
      </w:r>
    </w:p>
    <w:p>
      <w:pPr>
        <w:pStyle w:val="12"/>
        <w:numPr>
          <w:ilvl w:val="0"/>
          <w:numId w:val="2"/>
        </w:num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教育厅的支持下，成立了内蒙古大学生创新创业MOOC学院，为全区53所普通高等院校及职业高等教育院校的学生提供创新创业平台学习服务支持，立足于高校创新创业人才培养，促进内蒙古地区在线教育繁荣发展，形成内蒙古创新创业教育工作特色。</w:t>
      </w:r>
    </w:p>
    <w:p>
      <w:pPr>
        <w:pStyle w:val="6"/>
        <w:spacing w:line="720" w:lineRule="atLeast"/>
        <w:ind w:firstLine="613" w:firstLineChars="227"/>
        <w:rPr>
          <w:rFonts w:ascii="微软雅黑" w:hAnsi="微软雅黑" w:eastAsia="微软雅黑"/>
          <w:color w:val="000000"/>
          <w:sz w:val="23"/>
          <w:szCs w:val="23"/>
        </w:rPr>
      </w:pPr>
      <w:r>
        <w:rPr>
          <w:rStyle w:val="8"/>
          <w:rFonts w:hint="eastAsia" w:ascii="微软雅黑" w:hAnsi="微软雅黑" w:eastAsia="微软雅黑" w:cs="宋体"/>
          <w:color w:val="000000"/>
          <w:sz w:val="27"/>
          <w:szCs w:val="27"/>
        </w:rPr>
        <w:t>（二）机构设置及单位构成情况</w:t>
      </w:r>
    </w:p>
    <w:p>
      <w:pPr>
        <w:ind w:firstLine="600" w:firstLineChars="200"/>
        <w:rPr>
          <w:color w:val="606060"/>
          <w:sz w:val="27"/>
          <w:szCs w:val="27"/>
        </w:rPr>
      </w:pPr>
      <w:r>
        <w:rPr>
          <w:rFonts w:hint="eastAsia" w:ascii="仿宋_GB2312" w:hAnsi="仿宋_GB2312" w:eastAsia="仿宋_GB2312" w:cs="仿宋_GB2312"/>
          <w:sz w:val="30"/>
          <w:szCs w:val="30"/>
        </w:rPr>
        <w:t>内蒙古广播电视大学是自治区直属高等院校，共设有</w:t>
      </w:r>
      <w:r>
        <w:rPr>
          <w:rFonts w:hint="eastAsia" w:ascii="仿宋_GB2312" w:hAnsi="仿宋_GB2312" w:eastAsia="仿宋_GB2312" w:cs="仿宋_GB2312"/>
          <w:sz w:val="30"/>
          <w:szCs w:val="30"/>
          <w:lang w:val="en-US" w:eastAsia="zh-CN"/>
        </w:rPr>
        <w:t>25</w:t>
      </w:r>
      <w:r>
        <w:rPr>
          <w:rFonts w:hint="eastAsia" w:ascii="仿宋_GB2312" w:hAnsi="仿宋_GB2312" w:eastAsia="仿宋_GB2312" w:cs="仿宋_GB2312"/>
          <w:sz w:val="30"/>
          <w:szCs w:val="30"/>
        </w:rPr>
        <w:t>个职能部门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年自治区编办核定我校事业编制共300人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截至20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年底，事业编制在职</w:t>
      </w:r>
      <w:r>
        <w:rPr>
          <w:rFonts w:hint="eastAsia" w:ascii="仿宋_GB2312" w:hAnsi="仿宋_GB2312" w:eastAsia="仿宋_GB2312" w:cs="仿宋_GB2312"/>
          <w:sz w:val="30"/>
          <w:szCs w:val="30"/>
          <w:lang w:val="en-US" w:eastAsia="zh-CN"/>
        </w:rPr>
        <w:t>240</w:t>
      </w:r>
      <w:r>
        <w:rPr>
          <w:rFonts w:hint="eastAsia" w:ascii="仿宋_GB2312" w:hAnsi="仿宋_GB2312" w:eastAsia="仿宋_GB2312" w:cs="仿宋_GB2312"/>
          <w:sz w:val="30"/>
          <w:szCs w:val="30"/>
        </w:rPr>
        <w:t>人。</w:t>
      </w:r>
    </w:p>
    <w:p>
      <w:pPr>
        <w:pStyle w:val="6"/>
        <w:spacing w:line="720" w:lineRule="atLeast"/>
        <w:ind w:firstLine="480"/>
        <w:jc w:val="center"/>
        <w:rPr>
          <w:rFonts w:ascii="微软雅黑" w:hAnsi="微软雅黑" w:eastAsia="微软雅黑"/>
          <w:color w:val="000000"/>
          <w:sz w:val="23"/>
          <w:szCs w:val="23"/>
        </w:rPr>
      </w:pPr>
      <w:r>
        <w:rPr>
          <w:rStyle w:val="8"/>
          <w:rFonts w:hint="eastAsia" w:ascii="微软雅黑" w:hAnsi="微软雅黑" w:eastAsia="微软雅黑" w:cs="宋体"/>
          <w:color w:val="000000"/>
          <w:sz w:val="30"/>
          <w:szCs w:val="30"/>
        </w:rPr>
        <w:t>二、</w:t>
      </w:r>
      <w:r>
        <w:rPr>
          <w:rStyle w:val="8"/>
          <w:rFonts w:hint="eastAsia" w:ascii="微软雅黑" w:hAnsi="微软雅黑" w:eastAsia="微软雅黑" w:cs="宋体"/>
          <w:color w:val="000000"/>
          <w:sz w:val="30"/>
          <w:szCs w:val="30"/>
          <w:lang w:eastAsia="zh-CN"/>
        </w:rPr>
        <w:t>2021</w:t>
      </w:r>
      <w:r>
        <w:rPr>
          <w:rStyle w:val="8"/>
          <w:rFonts w:hint="eastAsia" w:ascii="微软雅黑" w:hAnsi="微软雅黑" w:eastAsia="微软雅黑" w:cs="宋体"/>
          <w:color w:val="000000"/>
          <w:sz w:val="30"/>
          <w:szCs w:val="30"/>
        </w:rPr>
        <w:t>年部门预算安排情况说明</w:t>
      </w:r>
    </w:p>
    <w:p>
      <w:pPr>
        <w:pStyle w:val="6"/>
        <w:spacing w:line="720" w:lineRule="atLeast"/>
        <w:ind w:firstLine="613" w:firstLineChars="227"/>
        <w:rPr>
          <w:rFonts w:ascii="微软雅黑" w:hAnsi="微软雅黑" w:eastAsia="微软雅黑"/>
          <w:color w:val="000000"/>
          <w:sz w:val="23"/>
          <w:szCs w:val="23"/>
        </w:rPr>
      </w:pPr>
      <w:r>
        <w:rPr>
          <w:rStyle w:val="8"/>
          <w:rFonts w:hint="eastAsia" w:ascii="微软雅黑" w:hAnsi="微软雅黑" w:eastAsia="微软雅黑" w:cs="宋体"/>
          <w:color w:val="000000"/>
          <w:sz w:val="27"/>
          <w:szCs w:val="27"/>
        </w:rPr>
        <w:t>（一）部门预算收支总体情况说明</w:t>
      </w:r>
    </w:p>
    <w:p>
      <w:pPr>
        <w:pStyle w:val="6"/>
        <w:keepNext w:val="0"/>
        <w:keepLines w:val="0"/>
        <w:widowControl/>
        <w:suppressLineNumbers w:val="0"/>
        <w:spacing w:before="0" w:beforeAutospacing="0" w:after="0" w:afterAutospacing="0" w:line="405" w:lineRule="atLeast"/>
        <w:ind w:left="0" w:firstLine="555"/>
        <w:jc w:val="both"/>
        <w:rPr>
          <w:rFonts w:hint="default" w:ascii="仿宋_GB2312" w:eastAsia="仿宋_GB2312" w:cs="仿宋_GB2312"/>
          <w:sz w:val="30"/>
          <w:szCs w:val="30"/>
        </w:rPr>
      </w:pPr>
      <w:r>
        <w:rPr>
          <w:rFonts w:hint="default" w:ascii="仿宋_GB2312" w:eastAsia="仿宋_GB2312" w:cs="仿宋_GB2312"/>
          <w:sz w:val="30"/>
          <w:szCs w:val="30"/>
        </w:rPr>
        <w:t>2021年部门预算</w:t>
      </w:r>
      <w:r>
        <w:rPr>
          <w:rFonts w:hint="eastAsia" w:ascii="仿宋_GB2312" w:eastAsia="仿宋_GB2312" w:cs="仿宋_GB2312"/>
          <w:sz w:val="30"/>
          <w:szCs w:val="30"/>
          <w:lang w:val="en-US" w:eastAsia="zh-CN"/>
        </w:rPr>
        <w:t>年初核定预算</w:t>
      </w:r>
      <w:r>
        <w:rPr>
          <w:rFonts w:hint="default" w:ascii="仿宋_GB2312" w:eastAsia="仿宋_GB2312" w:cs="仿宋_GB2312"/>
          <w:sz w:val="30"/>
          <w:szCs w:val="30"/>
        </w:rPr>
        <w:t>总收入</w:t>
      </w:r>
      <w:r>
        <w:rPr>
          <w:sz w:val="30"/>
          <w:szCs w:val="30"/>
        </w:rPr>
        <w:t xml:space="preserve"> </w:t>
      </w:r>
      <w:r>
        <w:rPr>
          <w:rFonts w:hint="default" w:ascii="仿宋_GB2312" w:eastAsia="仿宋_GB2312" w:cs="仿宋_GB2312"/>
          <w:sz w:val="30"/>
          <w:szCs w:val="30"/>
          <w:lang w:val="en-US" w:eastAsia="zh-CN"/>
        </w:rPr>
        <w:t>14,095.84</w:t>
      </w:r>
      <w:r>
        <w:rPr>
          <w:rFonts w:hint="eastAsia" w:ascii="仿宋_GB2312" w:eastAsia="仿宋_GB2312" w:cs="仿宋_GB2312"/>
          <w:sz w:val="30"/>
          <w:szCs w:val="30"/>
          <w:lang w:val="en-US" w:eastAsia="zh-CN"/>
        </w:rPr>
        <w:t xml:space="preserve"> </w:t>
      </w:r>
      <w:r>
        <w:rPr>
          <w:rFonts w:hint="default" w:ascii="仿宋_GB2312" w:eastAsia="仿宋_GB2312" w:cs="仿宋_GB2312"/>
          <w:sz w:val="30"/>
          <w:szCs w:val="30"/>
        </w:rPr>
        <w:t>万元，</w:t>
      </w:r>
      <w:r>
        <w:rPr>
          <w:rFonts w:hint="eastAsia" w:ascii="仿宋_GB2312" w:eastAsia="仿宋_GB2312" w:cs="仿宋_GB2312"/>
          <w:sz w:val="30"/>
          <w:szCs w:val="30"/>
          <w:lang w:val="en-US" w:eastAsia="zh-CN"/>
        </w:rPr>
        <w:t>较上年13276.82万元，增加819.02万元，增幅为5.81%，</w:t>
      </w:r>
      <w:r>
        <w:rPr>
          <w:rFonts w:hint="default" w:ascii="仿宋_GB2312" w:eastAsia="仿宋_GB2312" w:cs="仿宋_GB2312"/>
          <w:sz w:val="30"/>
          <w:szCs w:val="30"/>
        </w:rPr>
        <w:t>其中本年收入13,925.68万元，上年结转结余收入</w:t>
      </w:r>
      <w:r>
        <w:rPr>
          <w:sz w:val="30"/>
          <w:szCs w:val="30"/>
        </w:rPr>
        <w:t xml:space="preserve"> </w:t>
      </w:r>
      <w:r>
        <w:rPr>
          <w:rFonts w:hint="default" w:ascii="仿宋_GB2312" w:eastAsia="仿宋_GB2312" w:cs="仿宋_GB2312"/>
          <w:sz w:val="30"/>
          <w:szCs w:val="30"/>
          <w:lang w:val="en-US" w:eastAsia="zh-CN"/>
        </w:rPr>
        <w:t xml:space="preserve">170.16 </w:t>
      </w:r>
      <w:r>
        <w:rPr>
          <w:rFonts w:hint="default" w:ascii="仿宋_GB2312" w:eastAsia="仿宋_GB2312" w:cs="仿宋_GB2312"/>
          <w:sz w:val="30"/>
          <w:szCs w:val="30"/>
        </w:rPr>
        <w:t>万元。</w:t>
      </w:r>
    </w:p>
    <w:p>
      <w:pPr>
        <w:pStyle w:val="6"/>
        <w:keepNext w:val="0"/>
        <w:keepLines w:val="0"/>
        <w:widowControl/>
        <w:suppressLineNumbers w:val="0"/>
        <w:spacing w:before="0" w:beforeAutospacing="0" w:after="0" w:afterAutospacing="0" w:line="405" w:lineRule="atLeast"/>
        <w:ind w:left="0" w:firstLine="555"/>
        <w:jc w:val="both"/>
        <w:rPr>
          <w:sz w:val="30"/>
          <w:szCs w:val="30"/>
        </w:rPr>
      </w:pPr>
      <w:r>
        <w:rPr>
          <w:rFonts w:hint="default" w:ascii="仿宋_GB2312" w:eastAsia="仿宋_GB2312" w:cs="仿宋_GB2312"/>
          <w:sz w:val="30"/>
          <w:szCs w:val="30"/>
        </w:rPr>
        <w:t>2021年部门预算总支出14,095.84万元，</w:t>
      </w:r>
      <w:r>
        <w:rPr>
          <w:rFonts w:hint="eastAsia" w:ascii="仿宋_GB2312" w:eastAsia="仿宋_GB2312" w:cs="仿宋_GB2312"/>
          <w:sz w:val="30"/>
          <w:szCs w:val="30"/>
          <w:lang w:val="en-US" w:eastAsia="zh-CN"/>
        </w:rPr>
        <w:t>较上年13276.82万元，增加819.02万元，增幅为5.81%</w:t>
      </w:r>
      <w:r>
        <w:rPr>
          <w:rFonts w:hint="default" w:ascii="仿宋_GB2312" w:eastAsia="仿宋_GB2312" w:cs="仿宋_GB2312"/>
          <w:sz w:val="30"/>
          <w:szCs w:val="30"/>
        </w:rPr>
        <w:t>。</w:t>
      </w:r>
    </w:p>
    <w:p>
      <w:pPr>
        <w:pStyle w:val="6"/>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部门预算收入情况说明</w:t>
      </w:r>
    </w:p>
    <w:p>
      <w:pPr>
        <w:pStyle w:val="6"/>
        <w:keepNext w:val="0"/>
        <w:keepLines w:val="0"/>
        <w:widowControl/>
        <w:suppressLineNumbers w:val="0"/>
        <w:spacing w:before="0" w:beforeAutospacing="0" w:after="0" w:afterAutospacing="0" w:line="405" w:lineRule="atLeast"/>
        <w:ind w:left="0" w:firstLine="555"/>
        <w:jc w:val="both"/>
        <w:rPr>
          <w:b w:val="0"/>
          <w:bCs w:val="0"/>
          <w:sz w:val="30"/>
          <w:szCs w:val="30"/>
        </w:rPr>
      </w:pPr>
      <w:r>
        <w:rPr>
          <w:rFonts w:hint="default" w:ascii="仿宋_GB2312" w:eastAsia="仿宋_GB2312" w:cs="仿宋_GB2312"/>
          <w:sz w:val="30"/>
          <w:szCs w:val="30"/>
        </w:rPr>
        <w:t>2021年部门预算本年收入</w:t>
      </w:r>
      <w:r>
        <w:rPr>
          <w:sz w:val="30"/>
          <w:szCs w:val="30"/>
        </w:rPr>
        <w:t xml:space="preserve"> </w:t>
      </w:r>
      <w:r>
        <w:rPr>
          <w:rFonts w:hint="default" w:ascii="仿宋_GB2312" w:eastAsia="仿宋_GB2312" w:cs="仿宋_GB2312"/>
          <w:sz w:val="30"/>
          <w:szCs w:val="30"/>
          <w:lang w:val="en-US" w:eastAsia="zh-CN"/>
        </w:rPr>
        <w:t xml:space="preserve">13,925.68 </w:t>
      </w:r>
      <w:r>
        <w:rPr>
          <w:rFonts w:hint="default" w:ascii="仿宋_GB2312" w:eastAsia="仿宋_GB2312" w:cs="仿宋_GB2312"/>
          <w:sz w:val="30"/>
          <w:szCs w:val="30"/>
        </w:rPr>
        <w:t>万元</w:t>
      </w:r>
      <w:r>
        <w:rPr>
          <w:rFonts w:hint="eastAsia" w:ascii="仿宋_GB2312" w:eastAsia="仿宋_GB2312" w:cs="仿宋_GB2312"/>
          <w:sz w:val="30"/>
          <w:szCs w:val="30"/>
          <w:lang w:eastAsia="zh-CN"/>
        </w:rPr>
        <w:t>，</w:t>
      </w:r>
      <w:r>
        <w:rPr>
          <w:rFonts w:hint="default" w:ascii="仿宋_GB2312" w:eastAsia="仿宋_GB2312" w:cs="仿宋_GB2312"/>
          <w:sz w:val="30"/>
          <w:szCs w:val="30"/>
        </w:rPr>
        <w:t>其中</w:t>
      </w:r>
      <w:r>
        <w:rPr>
          <w:rFonts w:hint="eastAsia" w:ascii="仿宋_GB2312" w:eastAsia="仿宋_GB2312" w:cs="仿宋_GB2312"/>
          <w:sz w:val="30"/>
          <w:szCs w:val="30"/>
          <w:lang w:eastAsia="zh-CN"/>
        </w:rPr>
        <w:t>：</w:t>
      </w:r>
      <w:r>
        <w:rPr>
          <w:rFonts w:hint="default" w:ascii="仿宋_GB2312" w:eastAsia="仿宋_GB2312" w:cs="仿宋_GB2312"/>
          <w:sz w:val="30"/>
          <w:szCs w:val="30"/>
        </w:rPr>
        <w:t>一般公共预算收入</w:t>
      </w:r>
      <w:r>
        <w:rPr>
          <w:b w:val="0"/>
          <w:bCs w:val="0"/>
          <w:sz w:val="30"/>
          <w:szCs w:val="30"/>
        </w:rPr>
        <w:t xml:space="preserve"> </w:t>
      </w:r>
      <w:r>
        <w:rPr>
          <w:rStyle w:val="8"/>
          <w:rFonts w:hint="default" w:ascii="仿宋_GB2312" w:eastAsia="仿宋_GB2312" w:cs="仿宋_GB2312"/>
          <w:b w:val="0"/>
          <w:bCs w:val="0"/>
          <w:sz w:val="30"/>
          <w:szCs w:val="30"/>
        </w:rPr>
        <w:t>6,425.</w:t>
      </w:r>
      <w:r>
        <w:rPr>
          <w:rFonts w:hint="default" w:ascii="仿宋_GB2312" w:eastAsia="仿宋_GB2312" w:cs="仿宋_GB2312"/>
          <w:sz w:val="30"/>
          <w:szCs w:val="30"/>
          <w:lang w:val="en-US" w:eastAsia="zh-CN"/>
        </w:rPr>
        <w:t xml:space="preserve">68 </w:t>
      </w:r>
      <w:r>
        <w:rPr>
          <w:rFonts w:hint="default" w:ascii="仿宋_GB2312" w:eastAsia="仿宋_GB2312" w:cs="仿宋_GB2312"/>
          <w:sz w:val="30"/>
          <w:szCs w:val="30"/>
        </w:rPr>
        <w:t>万元；政府性基金预算收入0.00万元；国有资本经营预算收入</w:t>
      </w:r>
      <w:r>
        <w:rPr>
          <w:b w:val="0"/>
          <w:bCs w:val="0"/>
          <w:sz w:val="30"/>
          <w:szCs w:val="30"/>
        </w:rPr>
        <w:t xml:space="preserve"> </w:t>
      </w:r>
      <w:r>
        <w:rPr>
          <w:rStyle w:val="8"/>
          <w:rFonts w:hint="default" w:ascii="仿宋_GB2312" w:eastAsia="仿宋_GB2312" w:cs="仿宋_GB2312"/>
          <w:b w:val="0"/>
          <w:bCs w:val="0"/>
          <w:sz w:val="30"/>
          <w:szCs w:val="30"/>
        </w:rPr>
        <w:t>0.00</w:t>
      </w:r>
      <w:r>
        <w:rPr>
          <w:rStyle w:val="8"/>
          <w:b w:val="0"/>
          <w:bCs w:val="0"/>
          <w:sz w:val="30"/>
          <w:szCs w:val="30"/>
        </w:rPr>
        <w:t xml:space="preserve"> </w:t>
      </w:r>
      <w:r>
        <w:rPr>
          <w:rFonts w:hint="default" w:ascii="仿宋_GB2312" w:eastAsia="仿宋_GB2312" w:cs="仿宋_GB2312"/>
          <w:b w:val="0"/>
          <w:bCs w:val="0"/>
          <w:sz w:val="30"/>
          <w:szCs w:val="30"/>
        </w:rPr>
        <w:t>万元；财政专户管理资金收入7,500.00万元；单位资金收入0.00万元，其中: 事业收入</w:t>
      </w:r>
      <w:r>
        <w:rPr>
          <w:b w:val="0"/>
          <w:bCs w:val="0"/>
          <w:sz w:val="30"/>
          <w:szCs w:val="30"/>
        </w:rPr>
        <w:t xml:space="preserve"> </w:t>
      </w:r>
      <w:r>
        <w:rPr>
          <w:rStyle w:val="8"/>
          <w:rFonts w:hint="default" w:ascii="仿宋_GB2312" w:eastAsia="仿宋_GB2312" w:cs="仿宋_GB2312"/>
          <w:b w:val="0"/>
          <w:bCs w:val="0"/>
          <w:sz w:val="30"/>
          <w:szCs w:val="30"/>
        </w:rPr>
        <w:t>0.00</w:t>
      </w:r>
      <w:r>
        <w:rPr>
          <w:rStyle w:val="8"/>
          <w:b w:val="0"/>
          <w:bCs w:val="0"/>
          <w:sz w:val="30"/>
          <w:szCs w:val="30"/>
        </w:rPr>
        <w:t xml:space="preserve"> </w:t>
      </w:r>
      <w:r>
        <w:rPr>
          <w:rFonts w:hint="default" w:ascii="仿宋_GB2312" w:eastAsia="仿宋_GB2312" w:cs="仿宋_GB2312"/>
          <w:b w:val="0"/>
          <w:bCs w:val="0"/>
          <w:sz w:val="30"/>
          <w:szCs w:val="30"/>
        </w:rPr>
        <w:t>万元，事业单位经营收入0.00万元，其他收入</w:t>
      </w:r>
      <w:r>
        <w:rPr>
          <w:b w:val="0"/>
          <w:bCs w:val="0"/>
          <w:sz w:val="30"/>
          <w:szCs w:val="30"/>
        </w:rPr>
        <w:t xml:space="preserve"> </w:t>
      </w:r>
      <w:r>
        <w:rPr>
          <w:rStyle w:val="8"/>
          <w:rFonts w:hint="default" w:ascii="仿宋_GB2312" w:eastAsia="仿宋_GB2312" w:cs="仿宋_GB2312"/>
          <w:b w:val="0"/>
          <w:bCs w:val="0"/>
          <w:sz w:val="30"/>
          <w:szCs w:val="30"/>
        </w:rPr>
        <w:t>0.00</w:t>
      </w:r>
      <w:r>
        <w:rPr>
          <w:rStyle w:val="8"/>
          <w:b w:val="0"/>
          <w:bCs w:val="0"/>
          <w:sz w:val="30"/>
          <w:szCs w:val="30"/>
        </w:rPr>
        <w:t xml:space="preserve"> </w:t>
      </w:r>
      <w:r>
        <w:rPr>
          <w:rFonts w:hint="default" w:ascii="仿宋_GB2312" w:eastAsia="仿宋_GB2312" w:cs="仿宋_GB2312"/>
          <w:b w:val="0"/>
          <w:bCs w:val="0"/>
          <w:sz w:val="30"/>
          <w:szCs w:val="30"/>
        </w:rPr>
        <w:t>万元。</w:t>
      </w:r>
    </w:p>
    <w:p>
      <w:pPr>
        <w:pStyle w:val="6"/>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部门预算支出情况说明</w:t>
      </w:r>
    </w:p>
    <w:p>
      <w:pPr>
        <w:pStyle w:val="6"/>
        <w:keepNext w:val="0"/>
        <w:keepLines w:val="0"/>
        <w:widowControl/>
        <w:suppressLineNumbers w:val="0"/>
        <w:spacing w:before="0" w:beforeAutospacing="0" w:after="0" w:afterAutospacing="0" w:line="405" w:lineRule="atLeast"/>
        <w:ind w:left="0" w:firstLine="420"/>
        <w:jc w:val="both"/>
        <w:rPr>
          <w:rFonts w:hint="eastAsia" w:ascii="仿宋_GB2312" w:eastAsia="仿宋_GB2312" w:cs="仿宋_GB2312"/>
          <w:sz w:val="30"/>
          <w:szCs w:val="30"/>
          <w:lang w:val="en-US" w:eastAsia="zh-CN"/>
        </w:rPr>
      </w:pPr>
      <w:r>
        <w:rPr>
          <w:rFonts w:hint="default" w:ascii="仿宋_GB2312" w:eastAsia="仿宋_GB2312" w:cs="仿宋_GB2312"/>
          <w:sz w:val="30"/>
          <w:szCs w:val="30"/>
        </w:rPr>
        <w:t>2021年部门预算本年支出13,925.68万元</w:t>
      </w:r>
      <w:r>
        <w:rPr>
          <w:rFonts w:hint="eastAsia" w:ascii="仿宋_GB2312" w:eastAsia="仿宋_GB2312" w:cs="仿宋_GB2312"/>
          <w:sz w:val="30"/>
          <w:szCs w:val="30"/>
          <w:lang w:eastAsia="zh-CN"/>
        </w:rPr>
        <w:t>，</w:t>
      </w:r>
      <w:r>
        <w:rPr>
          <w:rFonts w:hint="default" w:ascii="仿宋_GB2312" w:eastAsia="仿宋_GB2312" w:cs="仿宋_GB2312"/>
          <w:sz w:val="30"/>
          <w:szCs w:val="30"/>
        </w:rPr>
        <w:t>其中</w:t>
      </w:r>
      <w:r>
        <w:rPr>
          <w:rFonts w:hint="eastAsia" w:ascii="仿宋_GB2312" w:eastAsia="仿宋_GB2312" w:cs="仿宋_GB2312"/>
          <w:sz w:val="30"/>
          <w:szCs w:val="30"/>
          <w:lang w:eastAsia="zh-CN"/>
        </w:rPr>
        <w:t>：</w:t>
      </w:r>
      <w:r>
        <w:rPr>
          <w:rFonts w:hint="default" w:ascii="仿宋_GB2312" w:eastAsia="仿宋_GB2312" w:cs="仿宋_GB2312"/>
          <w:sz w:val="30"/>
          <w:szCs w:val="30"/>
        </w:rPr>
        <w:t>基本支出6,950.88万元，</w:t>
      </w:r>
      <w:r>
        <w:rPr>
          <w:rFonts w:hint="eastAsia" w:ascii="仿宋_GB2312" w:eastAsia="仿宋_GB2312" w:cs="仿宋_GB2312"/>
          <w:sz w:val="30"/>
          <w:szCs w:val="30"/>
          <w:lang w:val="en-US" w:eastAsia="zh-CN"/>
        </w:rPr>
        <w:t>与上年7672.82万元相比，减少了721.94万元，</w:t>
      </w:r>
      <w:r>
        <w:rPr>
          <w:rFonts w:hint="eastAsia" w:ascii="仿宋_GB2312" w:hAnsi="仿宋_GB2312" w:eastAsia="仿宋_GB2312" w:cs="仿宋_GB2312"/>
          <w:sz w:val="30"/>
          <w:szCs w:val="30"/>
        </w:rPr>
        <w:t>增幅为-</w:t>
      </w:r>
      <w:r>
        <w:rPr>
          <w:rFonts w:hint="eastAsia" w:ascii="仿宋_GB2312" w:hAnsi="仿宋_GB2312" w:eastAsia="仿宋_GB2312" w:cs="仿宋_GB2312"/>
          <w:sz w:val="30"/>
          <w:szCs w:val="30"/>
          <w:lang w:val="en-US" w:eastAsia="zh-CN"/>
        </w:rPr>
        <w:t>9.41</w:t>
      </w:r>
      <w:r>
        <w:rPr>
          <w:rFonts w:hint="eastAsia" w:ascii="仿宋_GB2312" w:hAnsi="仿宋_GB2312" w:eastAsia="仿宋_GB2312" w:cs="仿宋_GB2312"/>
          <w:sz w:val="30"/>
          <w:szCs w:val="30"/>
        </w:rPr>
        <w:t>%</w:t>
      </w:r>
      <w:r>
        <w:rPr>
          <w:rFonts w:hint="eastAsia" w:ascii="仿宋_GB2312" w:eastAsia="仿宋_GB2312" w:cs="仿宋_GB2312"/>
          <w:sz w:val="30"/>
          <w:szCs w:val="30"/>
          <w:lang w:val="en-US" w:eastAsia="zh-CN"/>
        </w:rPr>
        <w:t>；</w:t>
      </w:r>
      <w:r>
        <w:rPr>
          <w:rFonts w:hint="default" w:ascii="仿宋_GB2312" w:eastAsia="仿宋_GB2312" w:cs="仿宋_GB2312"/>
          <w:sz w:val="30"/>
          <w:szCs w:val="30"/>
        </w:rPr>
        <w:t>项目支出6,974.80万元</w:t>
      </w:r>
      <w:r>
        <w:rPr>
          <w:rFonts w:hint="eastAsia" w:ascii="仿宋_GB2312" w:eastAsia="仿宋_GB2312" w:cs="仿宋_GB2312"/>
          <w:sz w:val="30"/>
          <w:szCs w:val="30"/>
          <w:lang w:eastAsia="zh-CN"/>
        </w:rPr>
        <w:t>，</w:t>
      </w:r>
      <w:r>
        <w:rPr>
          <w:rFonts w:hint="eastAsia" w:ascii="仿宋_GB2312" w:eastAsia="仿宋_GB2312" w:cs="仿宋_GB2312"/>
          <w:sz w:val="30"/>
          <w:szCs w:val="30"/>
          <w:lang w:val="en-US" w:eastAsia="zh-CN"/>
        </w:rPr>
        <w:t>与上年5604万元相比，增加了1370.8万元，</w:t>
      </w:r>
      <w:r>
        <w:rPr>
          <w:rFonts w:hint="eastAsia" w:ascii="仿宋_GB2312" w:hAnsi="仿宋_GB2312" w:eastAsia="仿宋_GB2312" w:cs="仿宋_GB2312"/>
          <w:sz w:val="30"/>
          <w:szCs w:val="30"/>
        </w:rPr>
        <w:t>增幅为</w:t>
      </w:r>
      <w:r>
        <w:rPr>
          <w:rFonts w:hint="eastAsia" w:ascii="仿宋_GB2312" w:hAnsi="仿宋_GB2312" w:eastAsia="仿宋_GB2312" w:cs="仿宋_GB2312"/>
          <w:sz w:val="30"/>
          <w:szCs w:val="30"/>
          <w:lang w:val="en-US" w:eastAsia="zh-CN"/>
        </w:rPr>
        <w:t>24.46</w:t>
      </w:r>
      <w:r>
        <w:rPr>
          <w:rFonts w:hint="eastAsia" w:ascii="仿宋_GB2312" w:hAnsi="仿宋_GB2312" w:eastAsia="仿宋_GB2312" w:cs="仿宋_GB2312"/>
          <w:sz w:val="30"/>
          <w:szCs w:val="30"/>
        </w:rPr>
        <w:t>%</w:t>
      </w:r>
      <w:r>
        <w:rPr>
          <w:rFonts w:hint="default" w:ascii="仿宋_GB2312" w:eastAsia="仿宋_GB2312" w:cs="仿宋_GB2312"/>
          <w:sz w:val="30"/>
          <w:szCs w:val="30"/>
        </w:rPr>
        <w:t>。</w:t>
      </w:r>
      <w:r>
        <w:rPr>
          <w:rFonts w:hint="eastAsia" w:ascii="仿宋_GB2312" w:eastAsia="仿宋_GB2312" w:cs="仿宋_GB2312"/>
          <w:sz w:val="30"/>
          <w:szCs w:val="30"/>
          <w:lang w:val="en-US" w:eastAsia="zh-CN"/>
        </w:rPr>
        <w:t>具体如下：</w:t>
      </w:r>
    </w:p>
    <w:p>
      <w:pPr>
        <w:pStyle w:val="6"/>
        <w:keepNext w:val="0"/>
        <w:keepLines w:val="0"/>
        <w:widowControl/>
        <w:numPr>
          <w:ilvl w:val="0"/>
          <w:numId w:val="3"/>
        </w:numPr>
        <w:suppressLineNumbers w:val="0"/>
        <w:spacing w:before="0" w:beforeAutospacing="0" w:after="0" w:afterAutospacing="0" w:line="405" w:lineRule="atLeast"/>
        <w:ind w:left="0" w:firstLine="420"/>
        <w:jc w:val="both"/>
        <w:rPr>
          <w:rFonts w:hint="default" w:ascii="仿宋_GB2312" w:eastAsia="仿宋_GB2312" w:cs="仿宋_GB2312"/>
          <w:sz w:val="30"/>
          <w:szCs w:val="30"/>
        </w:rPr>
      </w:pPr>
      <w:r>
        <w:rPr>
          <w:rFonts w:hint="default" w:ascii="仿宋_GB2312" w:eastAsia="仿宋_GB2312" w:cs="仿宋_GB2312"/>
          <w:sz w:val="30"/>
          <w:szCs w:val="30"/>
        </w:rPr>
        <w:t>基本支出预算情况</w:t>
      </w:r>
    </w:p>
    <w:p>
      <w:pPr>
        <w:pStyle w:val="6"/>
        <w:keepNext w:val="0"/>
        <w:keepLines w:val="0"/>
        <w:widowControl/>
        <w:numPr>
          <w:ilvl w:val="0"/>
          <w:numId w:val="0"/>
        </w:numPr>
        <w:suppressLineNumbers w:val="0"/>
        <w:spacing w:before="0" w:beforeAutospacing="0" w:after="0" w:afterAutospacing="0" w:line="405" w:lineRule="atLeast"/>
        <w:ind w:right="0" w:rightChars="0" w:firstLine="420" w:firstLineChars="0"/>
        <w:jc w:val="both"/>
        <w:rPr>
          <w:b w:val="0"/>
          <w:bCs w:val="0"/>
          <w:sz w:val="30"/>
          <w:szCs w:val="30"/>
        </w:rPr>
      </w:pPr>
      <w:r>
        <w:rPr>
          <w:rFonts w:hint="default" w:ascii="仿宋_GB2312" w:eastAsia="仿宋_GB2312" w:cs="仿宋_GB2312"/>
          <w:sz w:val="30"/>
          <w:szCs w:val="30"/>
        </w:rPr>
        <w:t> </w:t>
      </w:r>
      <w:r>
        <w:rPr>
          <w:rFonts w:hint="default" w:ascii="仿宋_GB2312" w:eastAsia="仿宋_GB2312" w:cs="仿宋_GB2312"/>
          <w:b w:val="0"/>
          <w:bCs w:val="0"/>
          <w:sz w:val="30"/>
          <w:szCs w:val="30"/>
        </w:rPr>
        <w:t>2021年部门预算基本支出</w:t>
      </w:r>
      <w:r>
        <w:rPr>
          <w:b w:val="0"/>
          <w:bCs w:val="0"/>
          <w:sz w:val="30"/>
          <w:szCs w:val="30"/>
        </w:rPr>
        <w:t xml:space="preserve"> </w:t>
      </w:r>
      <w:r>
        <w:rPr>
          <w:rStyle w:val="8"/>
          <w:rFonts w:hint="default" w:ascii="仿宋_GB2312" w:eastAsia="仿宋_GB2312" w:cs="仿宋_GB2312"/>
          <w:b w:val="0"/>
          <w:bCs w:val="0"/>
          <w:sz w:val="30"/>
          <w:szCs w:val="30"/>
        </w:rPr>
        <w:t>6,950.88</w:t>
      </w:r>
      <w:r>
        <w:rPr>
          <w:rStyle w:val="8"/>
          <w:b w:val="0"/>
          <w:bCs w:val="0"/>
          <w:sz w:val="30"/>
          <w:szCs w:val="30"/>
        </w:rPr>
        <w:t xml:space="preserve"> </w:t>
      </w:r>
      <w:r>
        <w:rPr>
          <w:rFonts w:hint="default" w:ascii="仿宋_GB2312" w:eastAsia="仿宋_GB2312" w:cs="仿宋_GB2312"/>
          <w:b w:val="0"/>
          <w:bCs w:val="0"/>
          <w:sz w:val="30"/>
          <w:szCs w:val="30"/>
        </w:rPr>
        <w:t>万元。其中，人员类</w:t>
      </w:r>
      <w:r>
        <w:rPr>
          <w:rFonts w:hint="eastAsia" w:ascii="仿宋_GB2312" w:eastAsia="仿宋_GB2312" w:cs="仿宋_GB2312"/>
          <w:b w:val="0"/>
          <w:bCs w:val="0"/>
          <w:sz w:val="30"/>
          <w:szCs w:val="30"/>
          <w:lang w:eastAsia="zh-CN"/>
        </w:rPr>
        <w:t>基本</w:t>
      </w:r>
      <w:r>
        <w:rPr>
          <w:rFonts w:hint="default" w:ascii="仿宋_GB2312" w:eastAsia="仿宋_GB2312" w:cs="仿宋_GB2312"/>
          <w:b w:val="0"/>
          <w:bCs w:val="0"/>
          <w:sz w:val="30"/>
          <w:szCs w:val="30"/>
        </w:rPr>
        <w:t>支出</w:t>
      </w:r>
      <w:r>
        <w:rPr>
          <w:b w:val="0"/>
          <w:bCs w:val="0"/>
          <w:sz w:val="30"/>
          <w:szCs w:val="30"/>
        </w:rPr>
        <w:t xml:space="preserve"> </w:t>
      </w:r>
      <w:r>
        <w:rPr>
          <w:rStyle w:val="8"/>
          <w:rFonts w:hint="default" w:ascii="仿宋_GB2312" w:eastAsia="仿宋_GB2312" w:cs="仿宋_GB2312"/>
          <w:b w:val="0"/>
          <w:bCs w:val="0"/>
          <w:sz w:val="30"/>
          <w:szCs w:val="30"/>
        </w:rPr>
        <w:t>2,363.71</w:t>
      </w:r>
      <w:r>
        <w:rPr>
          <w:rStyle w:val="8"/>
          <w:b w:val="0"/>
          <w:bCs w:val="0"/>
          <w:sz w:val="30"/>
          <w:szCs w:val="30"/>
        </w:rPr>
        <w:t xml:space="preserve"> </w:t>
      </w:r>
      <w:r>
        <w:rPr>
          <w:rFonts w:hint="default" w:ascii="仿宋_GB2312" w:eastAsia="仿宋_GB2312" w:cs="仿宋_GB2312"/>
          <w:b w:val="0"/>
          <w:bCs w:val="0"/>
          <w:sz w:val="30"/>
          <w:szCs w:val="30"/>
        </w:rPr>
        <w:t>万元，公用经费</w:t>
      </w:r>
      <w:r>
        <w:rPr>
          <w:rFonts w:hint="eastAsia" w:ascii="仿宋_GB2312" w:eastAsia="仿宋_GB2312" w:cs="仿宋_GB2312"/>
          <w:b w:val="0"/>
          <w:bCs w:val="0"/>
          <w:sz w:val="30"/>
          <w:szCs w:val="30"/>
          <w:lang w:eastAsia="zh-CN"/>
        </w:rPr>
        <w:t>基本</w:t>
      </w:r>
      <w:r>
        <w:rPr>
          <w:rFonts w:hint="default" w:ascii="仿宋_GB2312" w:eastAsia="仿宋_GB2312" w:cs="仿宋_GB2312"/>
          <w:b w:val="0"/>
          <w:bCs w:val="0"/>
          <w:sz w:val="30"/>
          <w:szCs w:val="30"/>
        </w:rPr>
        <w:t>支出</w:t>
      </w:r>
      <w:r>
        <w:rPr>
          <w:b w:val="0"/>
          <w:bCs w:val="0"/>
          <w:sz w:val="30"/>
          <w:szCs w:val="30"/>
        </w:rPr>
        <w:t xml:space="preserve"> </w:t>
      </w:r>
      <w:r>
        <w:rPr>
          <w:rStyle w:val="8"/>
          <w:rFonts w:hint="default" w:ascii="仿宋_GB2312" w:eastAsia="仿宋_GB2312" w:cs="仿宋_GB2312"/>
          <w:b w:val="0"/>
          <w:bCs w:val="0"/>
          <w:sz w:val="30"/>
          <w:szCs w:val="30"/>
        </w:rPr>
        <w:t>4,587.17</w:t>
      </w:r>
      <w:r>
        <w:rPr>
          <w:rStyle w:val="8"/>
          <w:b w:val="0"/>
          <w:bCs w:val="0"/>
          <w:sz w:val="30"/>
          <w:szCs w:val="30"/>
        </w:rPr>
        <w:t xml:space="preserve"> </w:t>
      </w:r>
      <w:r>
        <w:rPr>
          <w:rFonts w:hint="default" w:ascii="仿宋_GB2312" w:eastAsia="仿宋_GB2312" w:cs="仿宋_GB2312"/>
          <w:b w:val="0"/>
          <w:bCs w:val="0"/>
          <w:sz w:val="30"/>
          <w:szCs w:val="30"/>
        </w:rPr>
        <w:t>万元。</w:t>
      </w:r>
    </w:p>
    <w:p>
      <w:pPr>
        <w:pStyle w:val="6"/>
        <w:keepNext w:val="0"/>
        <w:keepLines w:val="0"/>
        <w:widowControl/>
        <w:numPr>
          <w:ilvl w:val="0"/>
          <w:numId w:val="3"/>
        </w:numPr>
        <w:suppressLineNumbers w:val="0"/>
        <w:spacing w:before="0" w:beforeAutospacing="0" w:after="0" w:afterAutospacing="0" w:line="405" w:lineRule="atLeast"/>
        <w:ind w:left="0" w:leftChars="0" w:firstLine="420" w:firstLineChars="0"/>
        <w:jc w:val="both"/>
        <w:rPr>
          <w:rFonts w:ascii="仿宋_GB2312" w:hAnsi="仿宋_GB2312" w:eastAsia="仿宋_GB2312" w:cs="仿宋_GB2312"/>
          <w:kern w:val="2"/>
          <w:sz w:val="30"/>
          <w:szCs w:val="30"/>
        </w:rPr>
      </w:pPr>
      <w:r>
        <w:rPr>
          <w:rFonts w:hint="default" w:ascii="仿宋_GB2312" w:eastAsia="仿宋_GB2312" w:cs="仿宋_GB2312"/>
          <w:b w:val="0"/>
          <w:bCs w:val="0"/>
          <w:sz w:val="30"/>
          <w:szCs w:val="30"/>
        </w:rPr>
        <w:t>项目支出预算情况</w:t>
      </w:r>
      <w:r>
        <w:rPr>
          <w:rFonts w:hint="eastAsia" w:ascii="仿宋_GB2312" w:eastAsia="仿宋_GB2312" w:cs="仿宋_GB2312"/>
          <w:b w:val="0"/>
          <w:bCs w:val="0"/>
          <w:sz w:val="30"/>
          <w:szCs w:val="30"/>
          <w:lang w:eastAsia="zh-CN"/>
        </w:rPr>
        <w:t>：</w:t>
      </w:r>
      <w:r>
        <w:rPr>
          <w:rFonts w:hint="default" w:ascii="仿宋_GB2312" w:eastAsia="仿宋_GB2312" w:cs="仿宋_GB2312"/>
          <w:b w:val="0"/>
          <w:bCs w:val="0"/>
          <w:sz w:val="30"/>
          <w:szCs w:val="30"/>
        </w:rPr>
        <w:t>2021年部门预算项目支出6,974.80元。其中，运转类项目支出</w:t>
      </w:r>
      <w:r>
        <w:rPr>
          <w:b w:val="0"/>
          <w:bCs w:val="0"/>
          <w:sz w:val="30"/>
          <w:szCs w:val="30"/>
        </w:rPr>
        <w:t xml:space="preserve"> </w:t>
      </w:r>
      <w:r>
        <w:rPr>
          <w:rStyle w:val="8"/>
          <w:rFonts w:hint="default" w:ascii="仿宋_GB2312" w:eastAsia="仿宋_GB2312" w:cs="仿宋_GB2312"/>
          <w:b w:val="0"/>
          <w:bCs w:val="0"/>
          <w:sz w:val="30"/>
          <w:szCs w:val="30"/>
        </w:rPr>
        <w:t>4,445.80</w:t>
      </w:r>
      <w:r>
        <w:rPr>
          <w:rStyle w:val="8"/>
          <w:b w:val="0"/>
          <w:bCs w:val="0"/>
          <w:sz w:val="30"/>
          <w:szCs w:val="30"/>
        </w:rPr>
        <w:t xml:space="preserve"> </w:t>
      </w:r>
      <w:r>
        <w:rPr>
          <w:rFonts w:hint="default" w:ascii="仿宋_GB2312" w:eastAsia="仿宋_GB2312" w:cs="仿宋_GB2312"/>
          <w:b w:val="0"/>
          <w:bCs w:val="0"/>
          <w:sz w:val="30"/>
          <w:szCs w:val="30"/>
        </w:rPr>
        <w:t>万元，特定目标类项目支出2,699</w:t>
      </w:r>
      <w:r>
        <w:rPr>
          <w:rFonts w:hint="default" w:ascii="仿宋_GB2312" w:eastAsia="仿宋_GB2312" w:cs="仿宋_GB2312"/>
          <w:sz w:val="30"/>
          <w:szCs w:val="30"/>
        </w:rPr>
        <w:t>.16万元。</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5" w:lineRule="atLeas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基本支出主要用于预算单位人员经费和维持机构运转经费，项目支出主要用于支持高校教学科研工作、社区大学及老年大学建设、全区普通高校大学生创新创业人才培养、校园基本建设支出、现役军人及农名工学历教育、残疾人扫盲教育等。</w:t>
      </w:r>
    </w:p>
    <w:p>
      <w:pPr>
        <w:pStyle w:val="6"/>
        <w:keepNext w:val="0"/>
        <w:keepLines w:val="0"/>
        <w:widowControl/>
        <w:numPr>
          <w:ilvl w:val="0"/>
          <w:numId w:val="0"/>
        </w:numPr>
        <w:suppressLineNumbers w:val="0"/>
        <w:spacing w:before="0" w:beforeAutospacing="0" w:after="0" w:afterAutospacing="0" w:line="405" w:lineRule="atLeast"/>
        <w:ind w:left="420" w:leftChars="0"/>
        <w:jc w:val="both"/>
        <w:rPr>
          <w:rFonts w:hint="default" w:ascii="仿宋_GB2312" w:eastAsia="仿宋_GB2312" w:cs="仿宋_GB2312"/>
          <w:sz w:val="30"/>
          <w:szCs w:val="30"/>
        </w:rPr>
      </w:pPr>
    </w:p>
    <w:p>
      <w:pPr>
        <w:pStyle w:val="6"/>
        <w:keepNext w:val="0"/>
        <w:keepLines w:val="0"/>
        <w:widowControl/>
        <w:suppressLineNumbers w:val="0"/>
        <w:spacing w:before="0" w:beforeAutospacing="0" w:after="0" w:afterAutospacing="0" w:line="405" w:lineRule="atLeast"/>
        <w:ind w:left="0" w:firstLine="420"/>
        <w:jc w:val="both"/>
        <w:rPr>
          <w:rFonts w:hint="default" w:ascii="仿宋_GB2312" w:eastAsia="仿宋_GB2312" w:cs="仿宋_GB2312"/>
          <w:sz w:val="30"/>
          <w:szCs w:val="30"/>
        </w:rPr>
      </w:pPr>
      <w:r>
        <w:rPr>
          <w:rFonts w:hint="eastAsia" w:ascii="仿宋_GB2312" w:eastAsia="仿宋_GB2312" w:cs="仿宋_GB2312"/>
          <w:sz w:val="30"/>
          <w:szCs w:val="30"/>
          <w:lang w:val="en-US" w:eastAsia="zh-CN"/>
        </w:rPr>
        <w:t>3、</w:t>
      </w:r>
      <w:r>
        <w:rPr>
          <w:rFonts w:hint="eastAsia" w:ascii="仿宋_GB2312" w:eastAsia="仿宋_GB2312" w:cs="仿宋_GB2312"/>
          <w:sz w:val="30"/>
          <w:szCs w:val="30"/>
        </w:rPr>
        <w:t>补助下级项目支出情况</w:t>
      </w:r>
    </w:p>
    <w:p>
      <w:pPr>
        <w:pStyle w:val="6"/>
        <w:keepNext w:val="0"/>
        <w:keepLines w:val="0"/>
        <w:widowControl/>
        <w:suppressLineNumbers w:val="0"/>
        <w:spacing w:before="0" w:beforeAutospacing="0" w:after="0" w:afterAutospacing="0" w:line="405" w:lineRule="atLeast"/>
        <w:ind w:left="0" w:firstLine="420"/>
        <w:jc w:val="both"/>
        <w:rPr>
          <w:rFonts w:hint="default" w:ascii="仿宋_GB2312" w:eastAsia="仿宋_GB2312" w:cs="仿宋_GB2312"/>
          <w:sz w:val="30"/>
          <w:szCs w:val="30"/>
        </w:rPr>
      </w:pPr>
      <w:r>
        <w:rPr>
          <w:rFonts w:hint="eastAsia" w:ascii="仿宋_GB2312" w:eastAsia="仿宋_GB2312" w:cs="仿宋_GB2312"/>
          <w:sz w:val="30"/>
          <w:szCs w:val="30"/>
        </w:rPr>
        <w:t>2021</w:t>
      </w:r>
      <w:r>
        <w:rPr>
          <w:rFonts w:hint="default" w:ascii="仿宋_GB2312" w:eastAsia="仿宋_GB2312" w:cs="仿宋_GB2312"/>
          <w:sz w:val="30"/>
          <w:szCs w:val="30"/>
        </w:rPr>
        <w:t>补助盟市项目支出共计0.00万元。</w:t>
      </w:r>
    </w:p>
    <w:p>
      <w:pPr>
        <w:pStyle w:val="6"/>
        <w:spacing w:line="720" w:lineRule="atLeast"/>
        <w:ind w:firstLine="681" w:firstLineChars="227"/>
        <w:rPr>
          <w:rFonts w:ascii="微软雅黑" w:hAnsi="微软雅黑" w:eastAsia="微软雅黑"/>
          <w:color w:val="000000"/>
          <w:sz w:val="30"/>
          <w:szCs w:val="30"/>
        </w:rPr>
      </w:pPr>
      <w:r>
        <w:rPr>
          <w:rStyle w:val="8"/>
          <w:rFonts w:hint="eastAsia" w:ascii="微软雅黑" w:hAnsi="微软雅黑" w:eastAsia="微软雅黑" w:cs="宋体"/>
          <w:color w:val="000000"/>
          <w:sz w:val="30"/>
          <w:szCs w:val="30"/>
        </w:rPr>
        <w:t>（二）一般公共预算财政拨款收支情况说明</w:t>
      </w:r>
    </w:p>
    <w:p>
      <w:pPr>
        <w:pStyle w:val="6"/>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财政拨款规模情况</w:t>
      </w:r>
    </w:p>
    <w:p>
      <w:pPr>
        <w:pStyle w:val="6"/>
        <w:spacing w:line="720" w:lineRule="atLeast"/>
        <w:ind w:firstLine="630" w:firstLineChars="21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eastAsia="zh-CN"/>
        </w:rPr>
        <w:t>2021</w:t>
      </w:r>
      <w:r>
        <w:rPr>
          <w:rFonts w:hint="eastAsia" w:ascii="仿宋_GB2312" w:hAnsi="仿宋_GB2312" w:eastAsia="仿宋_GB2312" w:cs="仿宋_GB2312"/>
          <w:kern w:val="2"/>
          <w:sz w:val="30"/>
          <w:szCs w:val="30"/>
        </w:rPr>
        <w:t>年，内蒙古广播电视大学部门财政拨款收支预算</w:t>
      </w:r>
      <w:r>
        <w:rPr>
          <w:rFonts w:hint="eastAsia" w:ascii="仿宋_GB2312" w:hAnsi="仿宋_GB2312" w:eastAsia="仿宋_GB2312" w:cs="仿宋_GB2312"/>
          <w:sz w:val="30"/>
          <w:szCs w:val="30"/>
          <w:lang w:val="en-US" w:eastAsia="zh-CN"/>
        </w:rPr>
        <w:t>6425.68</w:t>
      </w:r>
      <w:r>
        <w:rPr>
          <w:rFonts w:hint="eastAsia" w:ascii="仿宋_GB2312" w:hAnsi="仿宋_GB2312" w:eastAsia="仿宋_GB2312" w:cs="仿宋_GB2312"/>
          <w:kern w:val="2"/>
          <w:sz w:val="30"/>
          <w:szCs w:val="30"/>
        </w:rPr>
        <w:t>万元，上年结转</w:t>
      </w:r>
      <w:r>
        <w:rPr>
          <w:rFonts w:hint="eastAsia" w:ascii="仿宋_GB2312" w:hAnsi="仿宋_GB2312" w:eastAsia="仿宋_GB2312" w:cs="仿宋_GB2312"/>
          <w:kern w:val="2"/>
          <w:sz w:val="30"/>
          <w:szCs w:val="30"/>
          <w:lang w:val="en-US" w:eastAsia="zh-CN"/>
        </w:rPr>
        <w:t>财政拨款资金170.16万元</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无政府性基金预算财政拨款。</w:t>
      </w:r>
    </w:p>
    <w:p>
      <w:pPr>
        <w:pStyle w:val="6"/>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一般公共预算财政拨款具体使用安排情况</w:t>
      </w:r>
    </w:p>
    <w:p>
      <w:pPr>
        <w:pStyle w:val="6"/>
        <w:spacing w:line="720" w:lineRule="atLeast"/>
        <w:ind w:firstLine="630" w:firstLineChars="21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）社会保障和就业支出类</w:t>
      </w:r>
      <w:r>
        <w:rPr>
          <w:rFonts w:hint="eastAsia" w:ascii="仿宋_GB2312" w:hAnsi="仿宋_GB2312" w:eastAsia="仿宋_GB2312" w:cs="仿宋_GB2312"/>
          <w:kern w:val="2"/>
          <w:sz w:val="30"/>
          <w:szCs w:val="30"/>
          <w:lang w:val="en-US" w:eastAsia="zh-CN"/>
        </w:rPr>
        <w:t>211.92</w:t>
      </w:r>
      <w:r>
        <w:rPr>
          <w:rFonts w:hint="eastAsia" w:ascii="仿宋_GB2312" w:hAnsi="仿宋_GB2312" w:eastAsia="仿宋_GB2312" w:cs="仿宋_GB2312"/>
          <w:kern w:val="2"/>
          <w:sz w:val="30"/>
          <w:szCs w:val="30"/>
        </w:rPr>
        <w:t>万元，比上年预算数</w:t>
      </w:r>
      <w:r>
        <w:rPr>
          <w:rFonts w:hint="eastAsia" w:ascii="仿宋_GB2312" w:hAnsi="仿宋_GB2312" w:eastAsia="仿宋_GB2312" w:cs="仿宋_GB2312"/>
          <w:kern w:val="2"/>
          <w:sz w:val="30"/>
          <w:szCs w:val="30"/>
          <w:lang w:val="en-US" w:eastAsia="zh-CN"/>
        </w:rPr>
        <w:t>增加54.21</w:t>
      </w:r>
      <w:r>
        <w:rPr>
          <w:rFonts w:hint="eastAsia" w:ascii="仿宋_GB2312" w:hAnsi="仿宋_GB2312" w:eastAsia="仿宋_GB2312" w:cs="仿宋_GB2312"/>
          <w:kern w:val="2"/>
          <w:sz w:val="30"/>
          <w:szCs w:val="30"/>
        </w:rPr>
        <w:t>万元。主要用于发放养老金及职业年金等。</w:t>
      </w:r>
    </w:p>
    <w:p>
      <w:pPr>
        <w:pStyle w:val="6"/>
        <w:spacing w:line="720" w:lineRule="atLeast"/>
        <w:ind w:firstLine="480" w:firstLineChars="16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（2）教育支出类</w:t>
      </w:r>
      <w:r>
        <w:rPr>
          <w:rFonts w:hint="eastAsia" w:ascii="仿宋_GB2312" w:hAnsi="仿宋_GB2312" w:eastAsia="仿宋_GB2312" w:cs="仿宋_GB2312"/>
          <w:kern w:val="2"/>
          <w:sz w:val="30"/>
          <w:szCs w:val="30"/>
          <w:lang w:val="en-US" w:eastAsia="zh-CN"/>
        </w:rPr>
        <w:t>6383.92</w:t>
      </w:r>
      <w:r>
        <w:rPr>
          <w:rFonts w:hint="eastAsia" w:ascii="仿宋_GB2312" w:hAnsi="仿宋_GB2312" w:eastAsia="仿宋_GB2312" w:cs="仿宋_GB2312"/>
          <w:kern w:val="2"/>
          <w:sz w:val="30"/>
          <w:szCs w:val="30"/>
        </w:rPr>
        <w:t>万元，比上年预算数</w:t>
      </w:r>
      <w:r>
        <w:rPr>
          <w:rFonts w:hint="eastAsia" w:ascii="仿宋_GB2312" w:hAnsi="仿宋_GB2312" w:eastAsia="仿宋_GB2312" w:cs="仿宋_GB2312"/>
          <w:kern w:val="2"/>
          <w:sz w:val="30"/>
          <w:szCs w:val="30"/>
          <w:lang w:val="en-US" w:eastAsia="zh-CN"/>
        </w:rPr>
        <w:t>增加764.81</w:t>
      </w:r>
      <w:r>
        <w:rPr>
          <w:rFonts w:hint="eastAsia" w:ascii="仿宋_GB2312" w:hAnsi="仿宋_GB2312" w:eastAsia="仿宋_GB2312" w:cs="仿宋_GB2312"/>
          <w:kern w:val="2"/>
          <w:sz w:val="30"/>
          <w:szCs w:val="30"/>
        </w:rPr>
        <w:t>万元。主要用于人员工资、基本养老保险、职业年金、基本医疗保险、公务员医疗补助缴费、职工基本医疗保险、保障教学科研工作正常开展、学生奖助学金发放、城乡社区大学运行、老年大学运行、开展各级各类教师培训、教育信息化建设和运行维护等。</w:t>
      </w:r>
    </w:p>
    <w:p>
      <w:pPr>
        <w:pStyle w:val="6"/>
        <w:spacing w:line="720" w:lineRule="atLeast"/>
        <w:ind w:firstLine="681" w:firstLineChars="227"/>
        <w:rPr>
          <w:rFonts w:ascii="微软雅黑" w:hAnsi="微软雅黑" w:eastAsia="微软雅黑"/>
          <w:color w:val="000000"/>
          <w:sz w:val="30"/>
          <w:szCs w:val="30"/>
        </w:rPr>
      </w:pPr>
      <w:r>
        <w:rPr>
          <w:rStyle w:val="8"/>
          <w:rFonts w:hint="eastAsia" w:ascii="微软雅黑" w:hAnsi="微软雅黑" w:eastAsia="微软雅黑" w:cs="宋体"/>
          <w:color w:val="000000"/>
          <w:sz w:val="30"/>
          <w:szCs w:val="30"/>
        </w:rPr>
        <w:t>（三）政府性基金预算财政拨款支出情况说明</w:t>
      </w:r>
    </w:p>
    <w:p>
      <w:pPr>
        <w:pStyle w:val="6"/>
        <w:spacing w:line="720" w:lineRule="atLeast"/>
        <w:ind w:firstLine="630" w:firstLineChars="21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无政府性基金财政拨款</w:t>
      </w:r>
    </w:p>
    <w:p>
      <w:pPr>
        <w:pStyle w:val="6"/>
        <w:spacing w:line="720" w:lineRule="atLeast"/>
        <w:ind w:firstLine="613" w:firstLineChars="227"/>
        <w:rPr>
          <w:rFonts w:ascii="微软雅黑" w:hAnsi="微软雅黑" w:eastAsia="微软雅黑"/>
          <w:color w:val="000000"/>
          <w:sz w:val="23"/>
          <w:szCs w:val="23"/>
        </w:rPr>
      </w:pPr>
      <w:r>
        <w:rPr>
          <w:rStyle w:val="8"/>
          <w:rFonts w:hint="eastAsia" w:ascii="微软雅黑" w:hAnsi="微软雅黑" w:eastAsia="微软雅黑" w:cs="宋体"/>
          <w:color w:val="000000"/>
          <w:sz w:val="27"/>
          <w:szCs w:val="27"/>
        </w:rPr>
        <w:t>（四）财政拨款“三公”经费预算情况说明</w:t>
      </w:r>
    </w:p>
    <w:p>
      <w:pPr>
        <w:pStyle w:val="6"/>
        <w:spacing w:line="720" w:lineRule="atLeast"/>
        <w:ind w:firstLine="630" w:firstLineChars="21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eastAsia="zh-CN"/>
        </w:rPr>
        <w:t>2021</w:t>
      </w:r>
      <w:r>
        <w:rPr>
          <w:rFonts w:hint="eastAsia" w:ascii="仿宋_GB2312" w:hAnsi="仿宋_GB2312" w:eastAsia="仿宋_GB2312" w:cs="仿宋_GB2312"/>
          <w:kern w:val="2"/>
          <w:sz w:val="30"/>
          <w:szCs w:val="30"/>
        </w:rPr>
        <w:t>年，内蒙古广播电视大学部门财政拨款“三公”经费支出预算</w:t>
      </w:r>
      <w:r>
        <w:rPr>
          <w:rFonts w:hint="eastAsia" w:ascii="仿宋_GB2312" w:hAnsi="仿宋_GB2312" w:eastAsia="仿宋_GB2312" w:cs="仿宋_GB2312"/>
          <w:kern w:val="2"/>
          <w:sz w:val="30"/>
          <w:szCs w:val="30"/>
          <w:lang w:val="en-US" w:eastAsia="zh-CN"/>
        </w:rPr>
        <w:t>0</w:t>
      </w:r>
      <w:r>
        <w:rPr>
          <w:rFonts w:hint="eastAsia" w:ascii="仿宋_GB2312" w:hAnsi="仿宋_GB2312" w:eastAsia="仿宋_GB2312" w:cs="仿宋_GB2312"/>
          <w:kern w:val="2"/>
          <w:sz w:val="30"/>
          <w:szCs w:val="30"/>
        </w:rPr>
        <w:t>万元，</w:t>
      </w:r>
      <w:r>
        <w:rPr>
          <w:rFonts w:hint="eastAsia" w:ascii="仿宋_GB2312" w:hAnsi="仿宋_GB2312" w:eastAsia="仿宋_GB2312" w:cs="仿宋_GB2312"/>
          <w:kern w:val="2"/>
          <w:sz w:val="30"/>
          <w:szCs w:val="30"/>
          <w:lang w:val="en-US" w:eastAsia="zh-CN"/>
        </w:rPr>
        <w:t>本年预算比上年执行数减少15万元，增长-100%</w:t>
      </w:r>
      <w:r>
        <w:rPr>
          <w:rFonts w:hint="eastAsia" w:ascii="仿宋_GB2312" w:hAnsi="仿宋_GB2312" w:eastAsia="仿宋_GB2312" w:cs="仿宋_GB2312"/>
          <w:kern w:val="2"/>
          <w:sz w:val="30"/>
          <w:szCs w:val="30"/>
        </w:rPr>
        <w:t>。其中：</w:t>
      </w:r>
    </w:p>
    <w:p>
      <w:pPr>
        <w:pStyle w:val="6"/>
        <w:spacing w:line="720" w:lineRule="atLeast"/>
        <w:ind w:firstLine="630" w:firstLineChars="210"/>
        <w:rPr>
          <w:rFonts w:hint="eastAsia" w:ascii="仿宋_GB2312" w:hAnsi="仿宋_GB2312" w:eastAsia="仿宋_GB2312" w:cs="仿宋_GB2312"/>
          <w:kern w:val="2"/>
          <w:sz w:val="30"/>
          <w:szCs w:val="30"/>
          <w:lang w:eastAsia="zh-CN"/>
        </w:rPr>
      </w:pP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、财政拨款因公出国（境）费用预算</w:t>
      </w:r>
      <w:r>
        <w:rPr>
          <w:rFonts w:hint="eastAsia" w:ascii="仿宋_GB2312" w:hAnsi="仿宋_GB2312" w:eastAsia="仿宋_GB2312" w:cs="仿宋_GB2312"/>
          <w:kern w:val="2"/>
          <w:sz w:val="30"/>
          <w:szCs w:val="30"/>
          <w:lang w:val="en-US" w:eastAsia="zh-CN"/>
        </w:rPr>
        <w:t>0万元</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lang w:val="en-US" w:eastAsia="zh-CN"/>
        </w:rPr>
        <w:t>本年预算比上年执行数增加0万元，增长0%，</w:t>
      </w:r>
      <w:r>
        <w:rPr>
          <w:rFonts w:hint="default" w:ascii="仿宋_GB2312" w:hAnsi="仿宋_GB2312" w:eastAsia="仿宋_GB2312" w:cs="仿宋_GB2312"/>
          <w:kern w:val="2"/>
          <w:sz w:val="30"/>
          <w:szCs w:val="30"/>
          <w:lang w:val="en-US" w:eastAsia="zh-CN"/>
        </w:rPr>
        <w:t>主要原因是</w:t>
      </w:r>
      <w:r>
        <w:rPr>
          <w:rFonts w:hint="eastAsia" w:ascii="仿宋_GB2312" w:hAnsi="仿宋_GB2312" w:eastAsia="仿宋_GB2312" w:cs="仿宋_GB2312"/>
          <w:kern w:val="2"/>
          <w:sz w:val="30"/>
          <w:szCs w:val="30"/>
          <w:lang w:val="en-US" w:eastAsia="zh-CN"/>
        </w:rPr>
        <w:t>本部门2019年</w:t>
      </w:r>
      <w:r>
        <w:rPr>
          <w:rFonts w:hint="default" w:ascii="仿宋_GB2312" w:hAnsi="仿宋_GB2312" w:eastAsia="仿宋_GB2312" w:cs="仿宋_GB2312"/>
          <w:kern w:val="2"/>
          <w:sz w:val="30"/>
          <w:szCs w:val="30"/>
          <w:lang w:val="en-US" w:eastAsia="zh-CN"/>
        </w:rPr>
        <w:t>因公出国（境）费</w:t>
      </w:r>
      <w:r>
        <w:rPr>
          <w:rFonts w:hint="eastAsia" w:ascii="仿宋_GB2312" w:hAnsi="仿宋_GB2312" w:eastAsia="仿宋_GB2312" w:cs="仿宋_GB2312"/>
          <w:kern w:val="2"/>
          <w:sz w:val="30"/>
          <w:szCs w:val="30"/>
          <w:lang w:val="en-US" w:eastAsia="zh-CN"/>
        </w:rPr>
        <w:t>未使用财政拨款。</w:t>
      </w:r>
    </w:p>
    <w:p>
      <w:pPr>
        <w:pStyle w:val="6"/>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、财政拨款公务接待费预算</w:t>
      </w:r>
      <w:r>
        <w:rPr>
          <w:rFonts w:hint="eastAsia" w:ascii="仿宋_GB2312" w:hAnsi="仿宋_GB2312" w:eastAsia="仿宋_GB2312" w:cs="仿宋_GB2312"/>
          <w:kern w:val="2"/>
          <w:sz w:val="30"/>
          <w:szCs w:val="30"/>
          <w:lang w:val="en-US" w:eastAsia="zh-CN"/>
        </w:rPr>
        <w:t>0万元</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lang w:val="en-US" w:eastAsia="zh-CN"/>
        </w:rPr>
        <w:t>本年预算比上年执行数增加0万元，增长0%</w:t>
      </w:r>
      <w:r>
        <w:rPr>
          <w:rFonts w:hint="default" w:ascii="仿宋_GB2312" w:hAnsi="Times New Roman" w:eastAsia="仿宋_GB2312" w:cs="仿宋_GB2312"/>
          <w:color w:val="auto"/>
          <w:sz w:val="32"/>
          <w:szCs w:val="32"/>
        </w:rPr>
        <w:t>，</w:t>
      </w:r>
      <w:r>
        <w:rPr>
          <w:rFonts w:hint="default" w:ascii="仿宋_GB2312" w:hAnsi="仿宋_GB2312" w:eastAsia="仿宋_GB2312" w:cs="仿宋_GB2312"/>
          <w:kern w:val="2"/>
          <w:sz w:val="30"/>
          <w:szCs w:val="30"/>
          <w:lang w:val="en-US" w:eastAsia="zh-CN"/>
        </w:rPr>
        <w:t>主要原因是</w:t>
      </w:r>
      <w:r>
        <w:rPr>
          <w:rFonts w:hint="eastAsia" w:ascii="仿宋_GB2312" w:hAnsi="仿宋_GB2312" w:eastAsia="仿宋_GB2312" w:cs="仿宋_GB2312"/>
          <w:kern w:val="2"/>
          <w:sz w:val="30"/>
          <w:szCs w:val="30"/>
          <w:lang w:val="en-US" w:eastAsia="zh-CN"/>
        </w:rPr>
        <w:t>本部门2019年公务接待费未使用财政拨款。</w:t>
      </w:r>
    </w:p>
    <w:p>
      <w:pPr>
        <w:pStyle w:val="6"/>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3</w:t>
      </w:r>
      <w:r>
        <w:rPr>
          <w:rFonts w:hint="eastAsia" w:ascii="仿宋_GB2312" w:hAnsi="仿宋_GB2312" w:eastAsia="仿宋_GB2312" w:cs="仿宋_GB2312"/>
          <w:kern w:val="2"/>
          <w:sz w:val="30"/>
          <w:szCs w:val="30"/>
        </w:rPr>
        <w:t>、公务用车购置及运行维护费预算</w:t>
      </w:r>
      <w:r>
        <w:rPr>
          <w:rFonts w:hint="eastAsia" w:ascii="仿宋_GB2312" w:hAnsi="仿宋_GB2312" w:eastAsia="仿宋_GB2312" w:cs="仿宋_GB2312"/>
          <w:kern w:val="2"/>
          <w:sz w:val="30"/>
          <w:szCs w:val="30"/>
          <w:lang w:val="en-US" w:eastAsia="zh-CN"/>
        </w:rPr>
        <w:t>0</w:t>
      </w:r>
      <w:r>
        <w:rPr>
          <w:rFonts w:hint="eastAsia" w:ascii="仿宋_GB2312" w:hAnsi="仿宋_GB2312" w:eastAsia="仿宋_GB2312" w:cs="仿宋_GB2312"/>
          <w:kern w:val="2"/>
          <w:sz w:val="30"/>
          <w:szCs w:val="30"/>
        </w:rPr>
        <w:t>万元，</w:t>
      </w:r>
      <w:r>
        <w:rPr>
          <w:rFonts w:hint="eastAsia" w:ascii="仿宋_GB2312" w:hAnsi="仿宋_GB2312" w:eastAsia="仿宋_GB2312" w:cs="仿宋_GB2312"/>
          <w:kern w:val="2"/>
          <w:sz w:val="30"/>
          <w:szCs w:val="30"/>
          <w:lang w:val="en-US" w:eastAsia="zh-CN"/>
        </w:rPr>
        <w:t>比上年预算减少15万元，增长-100%：其中，公务用车购置0万元，本年预算比上年执行数增加0万元，增长0%</w:t>
      </w:r>
      <w:r>
        <w:rPr>
          <w:rFonts w:hint="default" w:ascii="仿宋_GB2312" w:hAnsi="Times New Roman" w:eastAsia="仿宋_GB2312" w:cs="仿宋_GB2312"/>
          <w:color w:val="auto"/>
          <w:sz w:val="32"/>
          <w:szCs w:val="32"/>
        </w:rPr>
        <w:t>，</w:t>
      </w:r>
      <w:r>
        <w:rPr>
          <w:rFonts w:hint="default" w:ascii="仿宋_GB2312" w:hAnsi="仿宋_GB2312" w:eastAsia="仿宋_GB2312" w:cs="仿宋_GB2312"/>
          <w:kern w:val="2"/>
          <w:sz w:val="30"/>
          <w:szCs w:val="30"/>
          <w:lang w:val="en-US" w:eastAsia="zh-CN"/>
        </w:rPr>
        <w:t>主要原因是</w:t>
      </w:r>
      <w:r>
        <w:rPr>
          <w:rFonts w:hint="eastAsia" w:ascii="仿宋_GB2312" w:hAnsi="仿宋_GB2312" w:eastAsia="仿宋_GB2312" w:cs="仿宋_GB2312"/>
          <w:kern w:val="2"/>
          <w:sz w:val="30"/>
          <w:szCs w:val="30"/>
          <w:lang w:val="en-US" w:eastAsia="zh-CN"/>
        </w:rPr>
        <w:t>我校近几年尚未购置公务用车；</w:t>
      </w:r>
      <w:r>
        <w:rPr>
          <w:rFonts w:hint="eastAsia" w:ascii="仿宋_GB2312" w:hAnsi="仿宋_GB2312" w:eastAsia="仿宋_GB2312" w:cs="仿宋_GB2312"/>
          <w:kern w:val="2"/>
          <w:sz w:val="30"/>
          <w:szCs w:val="30"/>
        </w:rPr>
        <w:t>公车维修运行</w:t>
      </w:r>
      <w:r>
        <w:rPr>
          <w:rFonts w:hint="eastAsia" w:ascii="仿宋_GB2312" w:hAnsi="仿宋_GB2312" w:eastAsia="仿宋_GB2312" w:cs="仿宋_GB2312"/>
          <w:kern w:val="2"/>
          <w:sz w:val="30"/>
          <w:szCs w:val="30"/>
          <w:lang w:val="en-US" w:eastAsia="zh-CN"/>
        </w:rPr>
        <w:t>维护费0万元，本年预算比上年执行数减少15万元，增长-100%</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 xml:space="preserve"> </w:t>
      </w:r>
    </w:p>
    <w:p>
      <w:pPr>
        <w:pStyle w:val="6"/>
        <w:spacing w:line="720" w:lineRule="atLeast"/>
        <w:ind w:firstLine="613" w:firstLineChars="227"/>
        <w:rPr>
          <w:rStyle w:val="8"/>
          <w:rFonts w:hint="eastAsia" w:ascii="微软雅黑" w:hAnsi="微软雅黑" w:eastAsia="微软雅黑" w:cs="宋体"/>
          <w:color w:val="000000"/>
          <w:sz w:val="27"/>
          <w:szCs w:val="27"/>
          <w:lang w:val="en-US" w:eastAsia="zh-CN"/>
        </w:rPr>
      </w:pPr>
      <w:r>
        <w:rPr>
          <w:rStyle w:val="8"/>
          <w:rFonts w:hint="eastAsia" w:ascii="微软雅黑" w:hAnsi="微软雅黑" w:eastAsia="微软雅黑" w:cs="宋体"/>
          <w:color w:val="000000"/>
          <w:sz w:val="27"/>
          <w:szCs w:val="27"/>
          <w:lang w:val="en-US" w:eastAsia="zh-CN"/>
        </w:rPr>
        <w:t>（五）机关运行经费安排情况说明</w:t>
      </w:r>
    </w:p>
    <w:p>
      <w:pPr>
        <w:pStyle w:val="6"/>
        <w:spacing w:line="720" w:lineRule="atLeast"/>
        <w:ind w:firstLine="672" w:firstLineChars="210"/>
        <w:rPr>
          <w:rFonts w:hint="eastAsia" w:ascii="仿宋_GB2312" w:hAnsi="仿宋_GB2312" w:eastAsia="仿宋_GB2312" w:cs="仿宋_GB2312"/>
          <w:kern w:val="2"/>
          <w:sz w:val="30"/>
          <w:szCs w:val="30"/>
          <w:lang w:val="en-US" w:eastAsia="zh-CN"/>
        </w:rPr>
      </w:pPr>
      <w:r>
        <w:rPr>
          <w:rFonts w:hint="eastAsia" w:ascii="仿宋_GB2312" w:hAnsi="Times New Roman" w:eastAsia="仿宋_GB2312" w:cs="仿宋_GB2312"/>
          <w:color w:val="auto"/>
          <w:sz w:val="32"/>
          <w:szCs w:val="32"/>
          <w:lang w:val="en-US" w:eastAsia="zh-CN"/>
        </w:rPr>
        <w:t>机关运行经费，是指各部门的公用经费，包括办公及印刷费、邮电费、差旅费、会议费、福利费、日常维修费、专业材料及一般购置费、办公用房水电费、办公用房取暖费、办公用房物业费、公务用车运行维护费以及其他费用。</w:t>
      </w:r>
    </w:p>
    <w:p>
      <w:pPr>
        <w:pStyle w:val="6"/>
        <w:spacing w:line="720" w:lineRule="atLeast"/>
        <w:ind w:firstLine="630" w:firstLineChars="210"/>
        <w:rPr>
          <w:rFonts w:hint="default"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2021年我校机关运行经费财政拨款预算988.97万元，比上年减少28.98，下降2.85%，主要原因是按照上级主管部门要求压缩学校日常运行一般性支出经费。</w:t>
      </w:r>
    </w:p>
    <w:p>
      <w:pPr>
        <w:pStyle w:val="6"/>
        <w:spacing w:line="720" w:lineRule="atLeast"/>
        <w:ind w:firstLine="630" w:firstLineChars="210"/>
        <w:rPr>
          <w:rFonts w:hint="eastAsia" w:ascii="仿宋_GB2312" w:hAnsi="仿宋_GB2312" w:eastAsia="仿宋_GB2312" w:cs="仿宋_GB2312"/>
          <w:kern w:val="2"/>
          <w:sz w:val="30"/>
          <w:szCs w:val="30"/>
          <w:lang w:val="en-US" w:eastAsia="zh-CN"/>
        </w:rPr>
      </w:pPr>
    </w:p>
    <w:p>
      <w:pPr>
        <w:pStyle w:val="6"/>
        <w:spacing w:line="720" w:lineRule="atLeast"/>
        <w:ind w:firstLine="480"/>
        <w:jc w:val="center"/>
        <w:rPr>
          <w:rFonts w:ascii="微软雅黑" w:hAnsi="微软雅黑" w:eastAsia="微软雅黑"/>
          <w:color w:val="000000"/>
          <w:sz w:val="23"/>
          <w:szCs w:val="23"/>
        </w:rPr>
      </w:pPr>
      <w:r>
        <w:rPr>
          <w:rStyle w:val="8"/>
          <w:rFonts w:hint="eastAsia" w:ascii="微软雅黑" w:hAnsi="微软雅黑" w:eastAsia="微软雅黑" w:cs="宋体"/>
          <w:color w:val="000000"/>
          <w:sz w:val="30"/>
          <w:szCs w:val="30"/>
        </w:rPr>
        <w:t>三、其他公开事项说明</w:t>
      </w:r>
    </w:p>
    <w:p>
      <w:pPr>
        <w:pStyle w:val="6"/>
        <w:spacing w:line="720" w:lineRule="atLeast"/>
        <w:ind w:firstLine="613" w:firstLineChars="227"/>
        <w:rPr>
          <w:rStyle w:val="8"/>
          <w:rFonts w:ascii="微软雅黑" w:hAnsi="微软雅黑" w:eastAsia="微软雅黑" w:cs="宋体"/>
          <w:color w:val="000000"/>
          <w:sz w:val="27"/>
          <w:szCs w:val="27"/>
        </w:rPr>
      </w:pPr>
      <w:r>
        <w:rPr>
          <w:rStyle w:val="8"/>
          <w:rFonts w:hint="eastAsia" w:ascii="微软雅黑" w:hAnsi="微软雅黑" w:eastAsia="微软雅黑" w:cs="宋体"/>
          <w:color w:val="000000"/>
          <w:sz w:val="27"/>
          <w:szCs w:val="27"/>
        </w:rPr>
        <w:t>（一）政府采购预算情况说明</w:t>
      </w:r>
    </w:p>
    <w:p>
      <w:pPr>
        <w:pStyle w:val="6"/>
        <w:spacing w:line="720" w:lineRule="atLeast"/>
        <w:ind w:firstLine="681" w:firstLineChars="227"/>
        <w:rPr>
          <w:rFonts w:ascii="微软雅黑" w:hAnsi="微软雅黑" w:eastAsia="微软雅黑"/>
          <w:b/>
          <w:bCs/>
          <w:color w:val="000000"/>
          <w:sz w:val="27"/>
          <w:szCs w:val="27"/>
          <w:highlight w:val="none"/>
        </w:rPr>
      </w:pPr>
      <w:r>
        <w:rPr>
          <w:rFonts w:hint="eastAsia" w:ascii="仿宋_GB2312" w:hAnsi="仿宋_GB2312" w:eastAsia="仿宋_GB2312" w:cs="仿宋_GB2312"/>
          <w:kern w:val="2"/>
          <w:sz w:val="30"/>
          <w:szCs w:val="30"/>
          <w:highlight w:val="none"/>
          <w:lang w:eastAsia="zh-CN"/>
        </w:rPr>
        <w:t>2021</w:t>
      </w:r>
      <w:r>
        <w:rPr>
          <w:rFonts w:hint="eastAsia" w:ascii="仿宋_GB2312" w:hAnsi="仿宋_GB2312" w:eastAsia="仿宋_GB2312" w:cs="仿宋_GB2312"/>
          <w:kern w:val="2"/>
          <w:sz w:val="30"/>
          <w:szCs w:val="30"/>
          <w:highlight w:val="none"/>
        </w:rPr>
        <w:t>年，教育厅部门政府采购预算总额</w:t>
      </w:r>
      <w:r>
        <w:rPr>
          <w:rFonts w:hint="eastAsia" w:ascii="仿宋_GB2312" w:hAnsi="仿宋_GB2312" w:eastAsia="仿宋_GB2312" w:cs="仿宋_GB2312"/>
          <w:kern w:val="2"/>
          <w:sz w:val="30"/>
          <w:szCs w:val="30"/>
          <w:highlight w:val="none"/>
          <w:lang w:val="en-US" w:eastAsia="zh-CN"/>
        </w:rPr>
        <w:t>4471.21</w:t>
      </w:r>
      <w:r>
        <w:rPr>
          <w:rFonts w:hint="eastAsia" w:ascii="仿宋_GB2312" w:hAnsi="仿宋_GB2312" w:eastAsia="仿宋_GB2312" w:cs="仿宋_GB2312"/>
          <w:kern w:val="2"/>
          <w:sz w:val="30"/>
          <w:szCs w:val="30"/>
          <w:highlight w:val="none"/>
        </w:rPr>
        <w:t>万元，其中：政府采购货物预算</w:t>
      </w:r>
      <w:r>
        <w:rPr>
          <w:rFonts w:hint="eastAsia" w:ascii="仿宋_GB2312" w:hAnsi="仿宋_GB2312" w:eastAsia="仿宋_GB2312" w:cs="仿宋_GB2312"/>
          <w:kern w:val="2"/>
          <w:sz w:val="30"/>
          <w:szCs w:val="30"/>
          <w:highlight w:val="none"/>
          <w:lang w:val="en-US" w:eastAsia="zh-CN"/>
        </w:rPr>
        <w:t>676.91</w:t>
      </w:r>
      <w:r>
        <w:rPr>
          <w:rFonts w:hint="eastAsia" w:ascii="仿宋_GB2312" w:hAnsi="仿宋_GB2312" w:eastAsia="仿宋_GB2312" w:cs="仿宋_GB2312"/>
          <w:kern w:val="2"/>
          <w:sz w:val="30"/>
          <w:szCs w:val="30"/>
          <w:highlight w:val="none"/>
        </w:rPr>
        <w:t>万元，政府采购工程预算</w:t>
      </w:r>
      <w:r>
        <w:rPr>
          <w:rFonts w:hint="eastAsia" w:ascii="仿宋_GB2312" w:hAnsi="仿宋_GB2312" w:eastAsia="仿宋_GB2312" w:cs="仿宋_GB2312"/>
          <w:kern w:val="2"/>
          <w:sz w:val="30"/>
          <w:szCs w:val="30"/>
          <w:highlight w:val="none"/>
          <w:lang w:val="en-US" w:eastAsia="zh-CN"/>
        </w:rPr>
        <w:t>979</w:t>
      </w:r>
      <w:r>
        <w:rPr>
          <w:rFonts w:hint="eastAsia" w:ascii="仿宋_GB2312" w:hAnsi="仿宋_GB2312" w:eastAsia="仿宋_GB2312" w:cs="仿宋_GB2312"/>
          <w:kern w:val="2"/>
          <w:sz w:val="30"/>
          <w:szCs w:val="30"/>
          <w:highlight w:val="none"/>
        </w:rPr>
        <w:t>.</w:t>
      </w:r>
      <w:r>
        <w:rPr>
          <w:rFonts w:hint="eastAsia" w:ascii="仿宋_GB2312" w:hAnsi="仿宋_GB2312" w:eastAsia="仿宋_GB2312" w:cs="仿宋_GB2312"/>
          <w:kern w:val="2"/>
          <w:sz w:val="30"/>
          <w:szCs w:val="30"/>
          <w:highlight w:val="none"/>
          <w:lang w:val="en-US" w:eastAsia="zh-CN"/>
        </w:rPr>
        <w:t>8</w:t>
      </w:r>
      <w:r>
        <w:rPr>
          <w:rFonts w:hint="eastAsia" w:ascii="仿宋_GB2312" w:hAnsi="仿宋_GB2312" w:eastAsia="仿宋_GB2312" w:cs="仿宋_GB2312"/>
          <w:kern w:val="2"/>
          <w:sz w:val="30"/>
          <w:szCs w:val="30"/>
          <w:highlight w:val="none"/>
        </w:rPr>
        <w:t>0万元，政府采购服务预算</w:t>
      </w:r>
      <w:r>
        <w:rPr>
          <w:rFonts w:hint="eastAsia" w:ascii="仿宋_GB2312" w:hAnsi="仿宋_GB2312" w:eastAsia="仿宋_GB2312" w:cs="仿宋_GB2312"/>
          <w:kern w:val="2"/>
          <w:sz w:val="30"/>
          <w:szCs w:val="30"/>
          <w:highlight w:val="none"/>
          <w:lang w:val="en-US" w:eastAsia="zh-CN"/>
        </w:rPr>
        <w:t>2814.50</w:t>
      </w:r>
      <w:r>
        <w:rPr>
          <w:rFonts w:hint="eastAsia" w:ascii="仿宋_GB2312" w:hAnsi="仿宋_GB2312" w:eastAsia="仿宋_GB2312" w:cs="仿宋_GB2312"/>
          <w:kern w:val="2"/>
          <w:sz w:val="30"/>
          <w:szCs w:val="30"/>
          <w:highlight w:val="none"/>
        </w:rPr>
        <w:t>万元。</w:t>
      </w:r>
    </w:p>
    <w:p>
      <w:pPr>
        <w:pStyle w:val="6"/>
        <w:spacing w:line="720" w:lineRule="atLeast"/>
        <w:ind w:firstLine="613" w:firstLineChars="227"/>
        <w:rPr>
          <w:rStyle w:val="8"/>
          <w:rFonts w:ascii="微软雅黑" w:hAnsi="微软雅黑" w:eastAsia="微软雅黑" w:cs="宋体"/>
          <w:color w:val="000000"/>
          <w:sz w:val="27"/>
          <w:szCs w:val="27"/>
        </w:rPr>
      </w:pPr>
      <w:r>
        <w:rPr>
          <w:rStyle w:val="8"/>
          <w:rFonts w:hint="eastAsia" w:ascii="微软雅黑" w:hAnsi="微软雅黑" w:eastAsia="微软雅黑" w:cs="宋体"/>
          <w:color w:val="000000"/>
          <w:sz w:val="27"/>
          <w:szCs w:val="27"/>
        </w:rPr>
        <w:t>（二）绩效目标设置情况</w:t>
      </w:r>
    </w:p>
    <w:p>
      <w:pPr>
        <w:pStyle w:val="6"/>
        <w:spacing w:line="720" w:lineRule="atLeast"/>
        <w:ind w:firstLine="630" w:firstLineChars="21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2021年填报绩效目标的预算项目共6个，公开绩效目标的重点项目为4个，公开项目占全部预算项目的66.67%，公开填报绩效目标的项目支出预算为5790万元，占全部项目支出预算的94.21%。</w:t>
      </w:r>
      <w:r>
        <w:rPr>
          <w:rFonts w:hint="eastAsia" w:ascii="仿宋_GB2312" w:hAnsi="仿宋_GB2312" w:eastAsia="仿宋_GB2312" w:cs="仿宋_GB2312"/>
          <w:kern w:val="2"/>
          <w:sz w:val="30"/>
          <w:szCs w:val="30"/>
        </w:rPr>
        <w:t>根据</w:t>
      </w:r>
      <w:r>
        <w:rPr>
          <w:rFonts w:hint="eastAsia" w:ascii="仿宋_GB2312" w:hAnsi="仿宋_GB2312" w:eastAsia="仿宋_GB2312" w:cs="仿宋_GB2312"/>
          <w:kern w:val="2"/>
          <w:sz w:val="30"/>
          <w:szCs w:val="30"/>
          <w:lang w:eastAsia="zh-CN"/>
        </w:rPr>
        <w:t>2021</w:t>
      </w:r>
      <w:r>
        <w:rPr>
          <w:rFonts w:hint="eastAsia" w:ascii="仿宋_GB2312" w:hAnsi="仿宋_GB2312" w:eastAsia="仿宋_GB2312" w:cs="仿宋_GB2312"/>
          <w:kern w:val="2"/>
          <w:sz w:val="30"/>
          <w:szCs w:val="30"/>
        </w:rPr>
        <w:t>年部门预算编制要求，对重点项目预算的绩效目标进行公开：</w:t>
      </w:r>
    </w:p>
    <w:p>
      <w:pPr>
        <w:pStyle w:val="6"/>
        <w:tabs>
          <w:tab w:val="left" w:pos="312"/>
        </w:tabs>
        <w:spacing w:line="720" w:lineRule="atLeast"/>
        <w:ind w:left="483" w:leftChars="230" w:firstLine="150" w:firstLineChars="5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、定项补助：</w:t>
      </w:r>
    </w:p>
    <w:p>
      <w:pPr>
        <w:pStyle w:val="6"/>
        <w:spacing w:line="720" w:lineRule="atLeast"/>
        <w:ind w:firstLine="600" w:firstLineChars="200"/>
        <w:rPr>
          <w:rFonts w:hint="default"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rPr>
        <w:t>目标：</w:t>
      </w:r>
      <w:r>
        <w:rPr>
          <w:rFonts w:hint="eastAsia" w:ascii="仿宋_GB2312" w:hAnsi="仿宋_GB2312" w:eastAsia="仿宋_GB2312" w:cs="仿宋_GB2312"/>
          <w:kern w:val="2"/>
          <w:sz w:val="30"/>
          <w:szCs w:val="30"/>
          <w:lang w:val="en-US" w:eastAsia="zh-CN"/>
        </w:rPr>
        <w:t>严格执行相关政策，保障工资及时发放、足额发放，预算编制科学合理，减少结余资金。</w:t>
      </w:r>
    </w:p>
    <w:p>
      <w:pPr>
        <w:pStyle w:val="6"/>
        <w:spacing w:line="720" w:lineRule="atLeast"/>
        <w:ind w:firstLine="600" w:firstLineChars="20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w:t>
      </w:r>
      <w:r>
        <w:rPr>
          <w:rFonts w:hint="eastAsia"/>
        </w:rPr>
        <w:t xml:space="preserve"> </w:t>
      </w:r>
      <w:r>
        <w:rPr>
          <w:rFonts w:hint="eastAsia" w:ascii="仿宋_GB2312" w:hAnsi="仿宋_GB2312" w:eastAsia="仿宋_GB2312" w:cs="仿宋_GB2312"/>
          <w:kern w:val="2"/>
          <w:sz w:val="30"/>
          <w:szCs w:val="30"/>
        </w:rPr>
        <w:t>城乡社区教育发展公益项目：</w:t>
      </w:r>
    </w:p>
    <w:p>
      <w:pPr>
        <w:pStyle w:val="6"/>
        <w:spacing w:line="720" w:lineRule="atLeas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目标</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城乡社区大学是一所新型的、面向全区城乡居民，进行城乡社区教育的非学历教育机构，主要承担构建终身教育体系的社会公益职能，畅通继续教育、终身学习通道，积极开展贫困家庭子女、未升学初高中毕业生、农民工、失业人员和转岗职工、退役军人等职业培训，推进城乡社区教育一体化发展，构建社区大学、学院、教学点三级融通的社区教育综合性网络平台。</w:t>
      </w:r>
    </w:p>
    <w:p>
      <w:pPr>
        <w:pStyle w:val="6"/>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3.</w:t>
      </w:r>
      <w:r>
        <w:rPr>
          <w:rFonts w:hint="eastAsia"/>
        </w:rPr>
        <w:t xml:space="preserve"> </w:t>
      </w:r>
      <w:r>
        <w:rPr>
          <w:rFonts w:hint="eastAsia" w:ascii="仿宋_GB2312" w:hAnsi="仿宋_GB2312" w:eastAsia="仿宋_GB2312" w:cs="仿宋_GB2312"/>
          <w:kern w:val="2"/>
          <w:sz w:val="30"/>
          <w:szCs w:val="30"/>
        </w:rPr>
        <w:t>老年开放教育发展公益项目</w:t>
      </w:r>
    </w:p>
    <w:p>
      <w:pPr>
        <w:pStyle w:val="6"/>
        <w:keepNext w:val="0"/>
        <w:keepLines w:val="0"/>
        <w:pageBreakBefore w:val="0"/>
        <w:widowControl/>
        <w:kinsoku/>
        <w:wordWrap/>
        <w:overflowPunct/>
        <w:topLinePunct w:val="0"/>
        <w:autoSpaceDE/>
        <w:autoSpaceDN/>
        <w:bidi w:val="0"/>
        <w:adjustRightInd/>
        <w:snapToGrid/>
        <w:spacing w:line="720" w:lineRule="atLeast"/>
        <w:ind w:left="596" w:leftChars="284" w:firstLine="27" w:firstLineChars="9"/>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目标1：发挥老年大学主阵地作用。                                                                                                        目标2：扩展社区教育功能。                                                                                                               目标3：搭建网络教育平台。                                                                                                                    目标4：利用好公共文化设施。                                                                                                             目标5：推进老有所为行动计划。</w:t>
      </w:r>
    </w:p>
    <w:p>
      <w:pPr>
        <w:pStyle w:val="6"/>
        <w:spacing w:line="720" w:lineRule="atLeast"/>
        <w:ind w:firstLine="630" w:firstLineChars="21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4</w:t>
      </w:r>
      <w:r>
        <w:rPr>
          <w:rFonts w:ascii="仿宋_GB2312" w:hAnsi="仿宋_GB2312" w:eastAsia="仿宋_GB2312" w:cs="仿宋_GB2312"/>
          <w:kern w:val="2"/>
          <w:sz w:val="30"/>
          <w:szCs w:val="30"/>
        </w:rPr>
        <w:t>.</w:t>
      </w:r>
      <w:r>
        <w:rPr>
          <w:rFonts w:hint="eastAsia"/>
        </w:rPr>
        <w:t xml:space="preserve"> </w:t>
      </w:r>
      <w:r>
        <w:rPr>
          <w:rFonts w:hint="eastAsia" w:ascii="仿宋_GB2312" w:hAnsi="仿宋_GB2312" w:eastAsia="仿宋_GB2312" w:cs="仿宋_GB2312"/>
          <w:kern w:val="2"/>
          <w:sz w:val="30"/>
          <w:szCs w:val="30"/>
        </w:rPr>
        <w:t>“一村一名大学生计划”专项</w:t>
      </w:r>
    </w:p>
    <w:p>
      <w:pPr>
        <w:pStyle w:val="6"/>
        <w:keepNext w:val="0"/>
        <w:keepLines w:val="0"/>
        <w:pageBreakBefore w:val="0"/>
        <w:widowControl/>
        <w:kinsoku/>
        <w:wordWrap/>
        <w:overflowPunct/>
        <w:topLinePunct w:val="0"/>
        <w:autoSpaceDE/>
        <w:autoSpaceDN/>
        <w:bidi w:val="0"/>
        <w:adjustRightInd/>
        <w:snapToGrid/>
        <w:spacing w:line="720" w:lineRule="atLeast"/>
        <w:ind w:firstLine="681" w:firstLineChars="227"/>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目标1：要培养一批在新农村建设中能够独当一面的新型农业专业人才，既是抓农村人才又是抓基层干部，既是学历培养又是素质提升，从而加快推进社会主义新农村建设进程； </w:t>
      </w:r>
    </w:p>
    <w:p>
      <w:pPr>
        <w:pStyle w:val="6"/>
        <w:keepNext w:val="0"/>
        <w:keepLines w:val="0"/>
        <w:pageBreakBefore w:val="0"/>
        <w:widowControl/>
        <w:kinsoku/>
        <w:wordWrap/>
        <w:overflowPunct/>
        <w:topLinePunct w:val="0"/>
        <w:autoSpaceDE/>
        <w:autoSpaceDN/>
        <w:bidi w:val="0"/>
        <w:adjustRightInd/>
        <w:snapToGrid/>
        <w:spacing w:line="720" w:lineRule="atLeast"/>
        <w:ind w:firstLine="681" w:firstLineChars="227"/>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目标2：</w:t>
      </w:r>
      <w:r>
        <w:rPr>
          <w:rFonts w:hint="eastAsia" w:ascii="仿宋_GB2312" w:hAnsi="仿宋_GB2312" w:eastAsia="仿宋_GB2312" w:cs="仿宋_GB2312"/>
          <w:kern w:val="2"/>
          <w:sz w:val="30"/>
          <w:szCs w:val="30"/>
        </w:rPr>
        <w:t>利用现代远程教育技术手段，将高等教育资源送到乡村的人才培养模式；</w:t>
      </w:r>
    </w:p>
    <w:p>
      <w:pPr>
        <w:pStyle w:val="6"/>
        <w:keepNext w:val="0"/>
        <w:keepLines w:val="0"/>
        <w:pageBreakBefore w:val="0"/>
        <w:widowControl/>
        <w:kinsoku/>
        <w:wordWrap/>
        <w:overflowPunct/>
        <w:topLinePunct w:val="0"/>
        <w:autoSpaceDE/>
        <w:autoSpaceDN/>
        <w:bidi w:val="0"/>
        <w:adjustRightInd/>
        <w:snapToGrid/>
        <w:spacing w:line="720" w:lineRule="atLeast"/>
        <w:ind w:firstLine="681" w:firstLineChars="227"/>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目标3：</w:t>
      </w:r>
      <w:r>
        <w:rPr>
          <w:rFonts w:hint="eastAsia" w:ascii="仿宋_GB2312" w:hAnsi="仿宋_GB2312" w:eastAsia="仿宋_GB2312" w:cs="仿宋_GB2312"/>
          <w:kern w:val="2"/>
          <w:sz w:val="30"/>
          <w:szCs w:val="30"/>
        </w:rPr>
        <w:t>培养发展农村经济、文化和农业生产科技致富的带头人。</w:t>
      </w:r>
    </w:p>
    <w:p>
      <w:pPr>
        <w:pStyle w:val="6"/>
        <w:spacing w:line="720" w:lineRule="atLeast"/>
        <w:ind w:firstLine="613" w:firstLineChars="227"/>
        <w:rPr>
          <w:rStyle w:val="8"/>
          <w:rFonts w:hint="eastAsia" w:ascii="微软雅黑" w:hAnsi="微软雅黑" w:eastAsia="微软雅黑" w:cs="宋体"/>
          <w:color w:val="000000"/>
          <w:sz w:val="27"/>
          <w:szCs w:val="27"/>
          <w:lang w:val="en-US" w:eastAsia="zh-CN"/>
        </w:rPr>
      </w:pPr>
      <w:r>
        <w:rPr>
          <w:rStyle w:val="8"/>
          <w:rFonts w:hint="eastAsia" w:ascii="微软雅黑" w:hAnsi="微软雅黑" w:eastAsia="微软雅黑" w:cs="宋体"/>
          <w:color w:val="000000"/>
          <w:sz w:val="27"/>
          <w:szCs w:val="27"/>
          <w:lang w:val="en-US" w:eastAsia="zh-CN"/>
        </w:rPr>
        <w:t>（三）国有资产占有使用情况说明</w:t>
      </w:r>
    </w:p>
    <w:p>
      <w:pPr>
        <w:pStyle w:val="6"/>
        <w:spacing w:line="720" w:lineRule="atLeast"/>
        <w:ind w:firstLine="630" w:firstLineChars="210"/>
        <w:rPr>
          <w:rFonts w:hint="eastAsia" w:ascii="仿宋_GB2312" w:hAnsi="仿宋_GB2312" w:eastAsia="仿宋_GB2312" w:cs="仿宋_GB2312"/>
          <w:kern w:val="2"/>
          <w:sz w:val="30"/>
          <w:szCs w:val="30"/>
        </w:rPr>
      </w:pPr>
      <w:r>
        <w:rPr>
          <w:rFonts w:hint="default" w:ascii="仿宋_GB2312" w:hAnsi="仿宋_GB2312" w:eastAsia="仿宋_GB2312" w:cs="仿宋_GB2312"/>
          <w:kern w:val="2"/>
          <w:sz w:val="30"/>
          <w:szCs w:val="30"/>
          <w:lang w:val="en-US" w:eastAsia="zh-CN"/>
        </w:rPr>
        <w:t>截至20</w:t>
      </w:r>
      <w:r>
        <w:rPr>
          <w:rFonts w:hint="eastAsia" w:ascii="仿宋_GB2312" w:hAnsi="仿宋_GB2312" w:eastAsia="仿宋_GB2312" w:cs="仿宋_GB2312"/>
          <w:kern w:val="2"/>
          <w:sz w:val="30"/>
          <w:szCs w:val="30"/>
          <w:lang w:val="en-US" w:eastAsia="zh-CN"/>
        </w:rPr>
        <w:t>20</w:t>
      </w:r>
      <w:r>
        <w:rPr>
          <w:rFonts w:hint="default" w:ascii="仿宋_GB2312" w:hAnsi="仿宋_GB2312" w:eastAsia="仿宋_GB2312" w:cs="仿宋_GB2312"/>
          <w:kern w:val="2"/>
          <w:sz w:val="30"/>
          <w:szCs w:val="30"/>
          <w:lang w:val="en-US" w:eastAsia="zh-CN"/>
        </w:rPr>
        <w:t>年12月31日</w:t>
      </w:r>
      <w:r>
        <w:rPr>
          <w:rFonts w:hint="default" w:ascii="仿宋_GB2312" w:hAnsi="仿宋_GB2312" w:eastAsia="仿宋_GB2312" w:cs="仿宋_GB2312"/>
          <w:kern w:val="2"/>
          <w:sz w:val="30"/>
          <w:szCs w:val="30"/>
          <w:highlight w:val="none"/>
          <w:lang w:val="en-US" w:eastAsia="zh-CN"/>
        </w:rPr>
        <w:t>，本部门共有车辆</w:t>
      </w:r>
      <w:r>
        <w:rPr>
          <w:rFonts w:hint="eastAsia" w:ascii="仿宋_GB2312" w:hAnsi="仿宋_GB2312" w:eastAsia="仿宋_GB2312" w:cs="仿宋_GB2312"/>
          <w:kern w:val="2"/>
          <w:sz w:val="30"/>
          <w:szCs w:val="30"/>
          <w:highlight w:val="none"/>
          <w:lang w:val="en-US" w:eastAsia="zh-CN"/>
        </w:rPr>
        <w:t>8</w:t>
      </w:r>
      <w:r>
        <w:rPr>
          <w:rFonts w:hint="default" w:ascii="仿宋_GB2312" w:hAnsi="仿宋_GB2312" w:eastAsia="仿宋_GB2312" w:cs="仿宋_GB2312"/>
          <w:kern w:val="2"/>
          <w:sz w:val="30"/>
          <w:szCs w:val="30"/>
          <w:highlight w:val="none"/>
          <w:lang w:val="en-US" w:eastAsia="zh-CN"/>
        </w:rPr>
        <w:t>辆，</w:t>
      </w:r>
      <w:r>
        <w:rPr>
          <w:rFonts w:hint="eastAsia" w:ascii="仿宋_GB2312" w:hAnsi="仿宋_GB2312" w:eastAsia="仿宋_GB2312" w:cs="仿宋_GB2312"/>
          <w:kern w:val="2"/>
          <w:sz w:val="30"/>
          <w:szCs w:val="30"/>
          <w:highlight w:val="none"/>
          <w:lang w:val="en-US" w:eastAsia="zh-CN"/>
        </w:rPr>
        <w:t>其中3辆车正在办理处置手续，</w:t>
      </w:r>
      <w:r>
        <w:rPr>
          <w:rFonts w:hint="default" w:ascii="仿宋_GB2312" w:hAnsi="仿宋_GB2312" w:eastAsia="仿宋_GB2312" w:cs="仿宋_GB2312"/>
          <w:kern w:val="2"/>
          <w:sz w:val="30"/>
          <w:szCs w:val="30"/>
          <w:highlight w:val="none"/>
          <w:lang w:val="en-US" w:eastAsia="zh-CN"/>
        </w:rPr>
        <w:t>主要</w:t>
      </w:r>
      <w:r>
        <w:rPr>
          <w:rFonts w:hint="eastAsia" w:ascii="仿宋_GB2312" w:hAnsi="仿宋_GB2312" w:eastAsia="仿宋_GB2312" w:cs="仿宋_GB2312"/>
          <w:kern w:val="2"/>
          <w:sz w:val="30"/>
          <w:szCs w:val="30"/>
          <w:highlight w:val="none"/>
          <w:lang w:val="en-US" w:eastAsia="zh-CN"/>
        </w:rPr>
        <w:t>用于本部门</w:t>
      </w:r>
      <w:r>
        <w:rPr>
          <w:rFonts w:hint="default" w:ascii="仿宋_GB2312" w:hAnsi="仿宋_GB2312" w:eastAsia="仿宋_GB2312" w:cs="仿宋_GB2312"/>
          <w:kern w:val="2"/>
          <w:sz w:val="30"/>
          <w:szCs w:val="30"/>
          <w:highlight w:val="none"/>
          <w:lang w:val="en-US" w:eastAsia="zh-CN"/>
        </w:rPr>
        <w:t>处理机要和通信工作</w:t>
      </w:r>
      <w:r>
        <w:rPr>
          <w:rFonts w:hint="eastAsia" w:ascii="仿宋_GB2312" w:hAnsi="仿宋_GB2312" w:eastAsia="仿宋_GB2312" w:cs="仿宋_GB2312"/>
          <w:kern w:val="2"/>
          <w:sz w:val="30"/>
          <w:szCs w:val="30"/>
          <w:highlight w:val="none"/>
          <w:lang w:val="en-US" w:eastAsia="zh-CN"/>
        </w:rPr>
        <w:t>、扶贫以及帮助老干部等保障性用车。</w:t>
      </w:r>
      <w:r>
        <w:rPr>
          <w:rFonts w:hint="default" w:ascii="仿宋_GB2312" w:hAnsi="仿宋_GB2312" w:eastAsia="仿宋_GB2312" w:cs="仿宋_GB2312"/>
          <w:kern w:val="2"/>
          <w:sz w:val="30"/>
          <w:szCs w:val="30"/>
          <w:highlight w:val="none"/>
          <w:lang w:val="en-US" w:eastAsia="zh-CN"/>
        </w:rPr>
        <w:t>单位价值</w:t>
      </w:r>
      <w:r>
        <w:rPr>
          <w:rFonts w:hint="eastAsia" w:ascii="仿宋_GB2312" w:hAnsi="仿宋_GB2312" w:eastAsia="仿宋_GB2312" w:cs="仿宋_GB2312"/>
          <w:kern w:val="2"/>
          <w:sz w:val="30"/>
          <w:szCs w:val="30"/>
          <w:highlight w:val="none"/>
          <w:lang w:val="en-US" w:eastAsia="zh-CN"/>
        </w:rPr>
        <w:t>50</w:t>
      </w:r>
      <w:r>
        <w:rPr>
          <w:rFonts w:hint="default" w:ascii="仿宋_GB2312" w:hAnsi="仿宋_GB2312" w:eastAsia="仿宋_GB2312" w:cs="仿宋_GB2312"/>
          <w:kern w:val="2"/>
          <w:sz w:val="30"/>
          <w:szCs w:val="30"/>
          <w:highlight w:val="none"/>
          <w:lang w:val="en-US" w:eastAsia="zh-CN"/>
        </w:rPr>
        <w:t>万元以上通用设备</w:t>
      </w:r>
      <w:r>
        <w:rPr>
          <w:rFonts w:hint="eastAsia" w:ascii="仿宋_GB2312" w:hAnsi="仿宋_GB2312" w:eastAsia="仿宋_GB2312" w:cs="仿宋_GB2312"/>
          <w:kern w:val="2"/>
          <w:sz w:val="30"/>
          <w:szCs w:val="30"/>
          <w:highlight w:val="none"/>
          <w:lang w:val="en-US" w:eastAsia="zh-CN"/>
        </w:rPr>
        <w:t>9</w:t>
      </w:r>
      <w:r>
        <w:rPr>
          <w:rFonts w:hint="default" w:ascii="仿宋_GB2312" w:hAnsi="仿宋_GB2312" w:eastAsia="仿宋_GB2312" w:cs="仿宋_GB2312"/>
          <w:kern w:val="2"/>
          <w:sz w:val="30"/>
          <w:szCs w:val="30"/>
          <w:highlight w:val="none"/>
          <w:lang w:val="en-US" w:eastAsia="zh-CN"/>
        </w:rPr>
        <w:t>台（套），</w:t>
      </w:r>
      <w:r>
        <w:rPr>
          <w:rFonts w:hint="eastAsia" w:ascii="仿宋_GB2312" w:hAnsi="仿宋_GB2312" w:eastAsia="仿宋_GB2312" w:cs="仿宋_GB2312"/>
          <w:kern w:val="2"/>
          <w:sz w:val="30"/>
          <w:szCs w:val="30"/>
          <w:highlight w:val="none"/>
          <w:lang w:val="en-US" w:eastAsia="zh-CN"/>
        </w:rPr>
        <w:t>与2020</w:t>
      </w:r>
      <w:r>
        <w:rPr>
          <w:rFonts w:hint="default" w:ascii="仿宋_GB2312" w:hAnsi="仿宋_GB2312" w:eastAsia="仿宋_GB2312" w:cs="仿宋_GB2312"/>
          <w:kern w:val="2"/>
          <w:sz w:val="30"/>
          <w:szCs w:val="30"/>
          <w:highlight w:val="none"/>
          <w:lang w:val="en-US" w:eastAsia="zh-CN"/>
        </w:rPr>
        <w:t>年</w:t>
      </w:r>
      <w:r>
        <w:rPr>
          <w:rFonts w:hint="eastAsia" w:ascii="仿宋_GB2312" w:hAnsi="仿宋_GB2312" w:eastAsia="仿宋_GB2312" w:cs="仿宋_GB2312"/>
          <w:kern w:val="2"/>
          <w:sz w:val="30"/>
          <w:szCs w:val="30"/>
          <w:highlight w:val="none"/>
          <w:lang w:val="en-US" w:eastAsia="zh-CN"/>
        </w:rPr>
        <w:t>持平</w:t>
      </w:r>
      <w:r>
        <w:rPr>
          <w:rFonts w:hint="default" w:ascii="仿宋_GB2312" w:hAnsi="仿宋_GB2312" w:eastAsia="仿宋_GB2312" w:cs="仿宋_GB2312"/>
          <w:kern w:val="2"/>
          <w:sz w:val="30"/>
          <w:szCs w:val="30"/>
          <w:highlight w:val="none"/>
          <w:lang w:val="en-US" w:eastAsia="zh-CN"/>
        </w:rPr>
        <w:t>，主要是</w:t>
      </w:r>
      <w:r>
        <w:rPr>
          <w:rFonts w:hint="eastAsia" w:ascii="仿宋_GB2312" w:hAnsi="仿宋_GB2312" w:eastAsia="仿宋_GB2312" w:cs="仿宋_GB2312"/>
          <w:kern w:val="2"/>
          <w:sz w:val="30"/>
          <w:szCs w:val="30"/>
          <w:highlight w:val="none"/>
          <w:lang w:val="en-US" w:eastAsia="zh-CN"/>
        </w:rPr>
        <w:t>教学部门</w:t>
      </w:r>
      <w:r>
        <w:rPr>
          <w:rFonts w:hint="default" w:ascii="仿宋_GB2312" w:hAnsi="仿宋_GB2312" w:eastAsia="仿宋_GB2312" w:cs="仿宋_GB2312"/>
          <w:kern w:val="2"/>
          <w:sz w:val="30"/>
          <w:szCs w:val="30"/>
          <w:highlight w:val="none"/>
          <w:lang w:val="en-US" w:eastAsia="zh-CN"/>
        </w:rPr>
        <w:t>的教学</w:t>
      </w:r>
      <w:r>
        <w:rPr>
          <w:rFonts w:hint="eastAsia" w:ascii="仿宋_GB2312" w:hAnsi="仿宋_GB2312" w:eastAsia="仿宋_GB2312" w:cs="仿宋_GB2312"/>
          <w:kern w:val="2"/>
          <w:sz w:val="30"/>
          <w:szCs w:val="30"/>
          <w:highlight w:val="none"/>
          <w:lang w:val="en-US" w:eastAsia="zh-CN"/>
        </w:rPr>
        <w:t>及网络</w:t>
      </w:r>
      <w:r>
        <w:rPr>
          <w:rFonts w:hint="default" w:ascii="仿宋_GB2312" w:hAnsi="仿宋_GB2312" w:eastAsia="仿宋_GB2312" w:cs="仿宋_GB2312"/>
          <w:kern w:val="2"/>
          <w:sz w:val="30"/>
          <w:szCs w:val="30"/>
          <w:highlight w:val="none"/>
          <w:lang w:val="en-US" w:eastAsia="zh-CN"/>
        </w:rPr>
        <w:t>设备</w:t>
      </w:r>
      <w:r>
        <w:rPr>
          <w:rFonts w:hint="eastAsia" w:ascii="仿宋_GB2312" w:hAnsi="仿宋_GB2312" w:eastAsia="仿宋_GB2312" w:cs="仿宋_GB2312"/>
          <w:kern w:val="2"/>
          <w:sz w:val="30"/>
          <w:szCs w:val="30"/>
          <w:highlight w:val="none"/>
          <w:lang w:val="en-US" w:eastAsia="zh-CN"/>
        </w:rPr>
        <w:t>;</w:t>
      </w:r>
      <w:r>
        <w:rPr>
          <w:rFonts w:hint="default" w:ascii="仿宋_GB2312" w:hAnsi="仿宋_GB2312" w:eastAsia="仿宋_GB2312" w:cs="仿宋_GB2312"/>
          <w:kern w:val="2"/>
          <w:sz w:val="30"/>
          <w:szCs w:val="30"/>
          <w:highlight w:val="none"/>
          <w:lang w:val="en-US" w:eastAsia="zh-CN"/>
        </w:rPr>
        <w:t>单位价值</w:t>
      </w:r>
      <w:r>
        <w:rPr>
          <w:rFonts w:hint="eastAsia" w:ascii="仿宋_GB2312" w:hAnsi="仿宋_GB2312" w:eastAsia="仿宋_GB2312" w:cs="仿宋_GB2312"/>
          <w:kern w:val="2"/>
          <w:sz w:val="30"/>
          <w:szCs w:val="30"/>
          <w:highlight w:val="none"/>
          <w:lang w:val="en-US" w:eastAsia="zh-CN"/>
        </w:rPr>
        <w:t>100</w:t>
      </w:r>
      <w:r>
        <w:rPr>
          <w:rFonts w:hint="default" w:ascii="仿宋_GB2312" w:hAnsi="仿宋_GB2312" w:eastAsia="仿宋_GB2312" w:cs="仿宋_GB2312"/>
          <w:kern w:val="2"/>
          <w:sz w:val="30"/>
          <w:szCs w:val="30"/>
          <w:highlight w:val="none"/>
          <w:lang w:val="en-US" w:eastAsia="zh-CN"/>
        </w:rPr>
        <w:t>万元以上专用设备</w:t>
      </w:r>
      <w:r>
        <w:rPr>
          <w:rFonts w:hint="eastAsia" w:ascii="仿宋_GB2312" w:hAnsi="仿宋_GB2312" w:eastAsia="仿宋_GB2312" w:cs="仿宋_GB2312"/>
          <w:kern w:val="2"/>
          <w:sz w:val="30"/>
          <w:szCs w:val="30"/>
          <w:highlight w:val="none"/>
          <w:lang w:val="en-US" w:eastAsia="zh-CN"/>
        </w:rPr>
        <w:t>1</w:t>
      </w:r>
      <w:r>
        <w:rPr>
          <w:rFonts w:hint="default" w:ascii="仿宋_GB2312" w:hAnsi="仿宋_GB2312" w:eastAsia="仿宋_GB2312" w:cs="仿宋_GB2312"/>
          <w:kern w:val="2"/>
          <w:sz w:val="30"/>
          <w:szCs w:val="30"/>
          <w:highlight w:val="none"/>
          <w:lang w:val="en-US" w:eastAsia="zh-CN"/>
        </w:rPr>
        <w:t>台（套），主要是</w:t>
      </w:r>
      <w:r>
        <w:rPr>
          <w:rFonts w:hint="eastAsia" w:ascii="仿宋_GB2312" w:hAnsi="仿宋_GB2312" w:eastAsia="仿宋_GB2312" w:cs="仿宋_GB2312"/>
          <w:kern w:val="2"/>
          <w:sz w:val="30"/>
          <w:szCs w:val="30"/>
          <w:highlight w:val="none"/>
          <w:lang w:val="en-US" w:eastAsia="zh-CN"/>
        </w:rPr>
        <w:t>本部门消防灭火</w:t>
      </w:r>
      <w:r>
        <w:rPr>
          <w:rFonts w:hint="default" w:ascii="仿宋_GB2312" w:hAnsi="仿宋_GB2312" w:eastAsia="仿宋_GB2312" w:cs="仿宋_GB2312"/>
          <w:kern w:val="2"/>
          <w:sz w:val="30"/>
          <w:szCs w:val="30"/>
          <w:highlight w:val="none"/>
          <w:lang w:val="en-US" w:eastAsia="zh-CN"/>
        </w:rPr>
        <w:t>专用设备，</w:t>
      </w:r>
      <w:r>
        <w:rPr>
          <w:rFonts w:hint="eastAsia" w:ascii="仿宋_GB2312" w:hAnsi="仿宋_GB2312" w:eastAsia="仿宋_GB2312" w:cs="仿宋_GB2312"/>
          <w:kern w:val="2"/>
          <w:sz w:val="30"/>
          <w:szCs w:val="30"/>
          <w:highlight w:val="none"/>
          <w:lang w:val="en-US" w:eastAsia="zh-CN"/>
        </w:rPr>
        <w:t>与2020</w:t>
      </w:r>
      <w:r>
        <w:rPr>
          <w:rFonts w:hint="default" w:ascii="仿宋_GB2312" w:hAnsi="仿宋_GB2312" w:eastAsia="仿宋_GB2312" w:cs="仿宋_GB2312"/>
          <w:kern w:val="2"/>
          <w:sz w:val="30"/>
          <w:szCs w:val="30"/>
          <w:highlight w:val="none"/>
          <w:lang w:val="en-US" w:eastAsia="zh-CN"/>
        </w:rPr>
        <w:t>年</w:t>
      </w:r>
      <w:r>
        <w:rPr>
          <w:rFonts w:hint="eastAsia" w:ascii="仿宋_GB2312" w:hAnsi="仿宋_GB2312" w:eastAsia="仿宋_GB2312" w:cs="仿宋_GB2312"/>
          <w:kern w:val="2"/>
          <w:sz w:val="30"/>
          <w:szCs w:val="30"/>
          <w:highlight w:val="none"/>
          <w:lang w:val="en-US" w:eastAsia="zh-CN"/>
        </w:rPr>
        <w:t>持平。</w:t>
      </w:r>
    </w:p>
    <w:p>
      <w:pPr>
        <w:pStyle w:val="6"/>
        <w:spacing w:line="720" w:lineRule="atLeast"/>
        <w:ind w:firstLine="480"/>
        <w:jc w:val="center"/>
        <w:rPr>
          <w:rFonts w:ascii="微软雅黑" w:hAnsi="微软雅黑" w:eastAsia="微软雅黑"/>
          <w:color w:val="000000"/>
          <w:sz w:val="23"/>
          <w:szCs w:val="23"/>
        </w:rPr>
      </w:pPr>
      <w:r>
        <w:rPr>
          <w:rStyle w:val="8"/>
          <w:rFonts w:hint="eastAsia" w:ascii="微软雅黑" w:hAnsi="微软雅黑" w:eastAsia="微软雅黑" w:cs="宋体"/>
          <w:color w:val="000000"/>
          <w:sz w:val="30"/>
          <w:szCs w:val="30"/>
        </w:rPr>
        <w:t>四、名词解释</w:t>
      </w:r>
    </w:p>
    <w:p>
      <w:pPr>
        <w:pStyle w:val="6"/>
        <w:spacing w:line="720" w:lineRule="atLeast"/>
        <w:ind w:firstLine="450" w:firstLineChars="15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（一）一般公共预算财政拨款收入：是指自治区财政当年拨付的资金。</w:t>
      </w:r>
    </w:p>
    <w:p>
      <w:pPr>
        <w:pStyle w:val="6"/>
        <w:spacing w:line="720" w:lineRule="atLeast"/>
        <w:ind w:firstLine="450" w:firstLineChars="15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（二）事业收入：是指事业单位开展专业业务活动及辅助活动所取得的收入。</w:t>
      </w:r>
    </w:p>
    <w:p>
      <w:pPr>
        <w:pStyle w:val="6"/>
        <w:spacing w:line="720" w:lineRule="atLeast"/>
        <w:ind w:firstLine="480" w:firstLineChars="16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（三）事业单位经营收入：是指事业单位在专业业务活动及其辅助活动之外开展非独立核算经营活动取得的收入。</w:t>
      </w:r>
    </w:p>
    <w:p>
      <w:pPr>
        <w:pStyle w:val="6"/>
        <w:spacing w:line="720" w:lineRule="atLeast"/>
        <w:ind w:firstLine="48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（四）其他收入</w:t>
      </w:r>
      <w:r>
        <w:rPr>
          <w:rFonts w:ascii="仿宋_GB2312" w:hAnsi="仿宋_GB2312" w:eastAsia="仿宋_GB2312" w:cs="仿宋_GB2312"/>
          <w:kern w:val="2"/>
          <w:sz w:val="30"/>
          <w:szCs w:val="30"/>
        </w:rPr>
        <w:t xml:space="preserve"> </w:t>
      </w:r>
      <w:r>
        <w:rPr>
          <w:rFonts w:hint="eastAsia" w:ascii="仿宋_GB2312" w:hAnsi="仿宋_GB2312" w:eastAsia="仿宋_GB2312" w:cs="仿宋_GB2312"/>
          <w:kern w:val="2"/>
          <w:sz w:val="30"/>
          <w:szCs w:val="30"/>
        </w:rPr>
        <w:t>：是指除上述“一般公共预算财政拨款收入”、“事业收入”、“事业单位经营收入”等以外的收入。主要是指按规定动用的售房收入、存款利息收入等。</w:t>
      </w:r>
    </w:p>
    <w:p>
      <w:pPr>
        <w:pStyle w:val="6"/>
        <w:spacing w:line="720" w:lineRule="atLeast"/>
        <w:ind w:firstLine="48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（五）用事业基金弥补收支差额：是指事业单位在预计用当年的“一般公共预算财政拨款收入”、“财政拨款结转和结余资金”、“事业收入”</w:t>
      </w:r>
      <w:r>
        <w:rPr>
          <w:rFonts w:ascii="仿宋_GB2312" w:hAnsi="仿宋_GB2312" w:eastAsia="仿宋_GB2312" w:cs="仿宋_GB2312"/>
          <w:kern w:val="2"/>
          <w:sz w:val="30"/>
          <w:szCs w:val="30"/>
        </w:rPr>
        <w:t xml:space="preserve"> </w:t>
      </w:r>
      <w:r>
        <w:rPr>
          <w:rFonts w:hint="eastAsia" w:ascii="仿宋_GB2312" w:hAnsi="仿宋_GB2312" w:eastAsia="仿宋_GB2312" w:cs="仿宋_GB2312"/>
          <w:kern w:val="2"/>
          <w:sz w:val="30"/>
          <w:szCs w:val="30"/>
        </w:rPr>
        <w:t>、“事业单位经营收入”、“其他收入”不足以安排当年支出的情况下，使用以前年度积累的事业基金（事业单位当年收支相抵后按国家规定提取、用于弥补以后年度收支差额的基金）弥补本年收支缺口的资金。</w:t>
      </w:r>
    </w:p>
    <w:p>
      <w:pPr>
        <w:pStyle w:val="6"/>
        <w:spacing w:line="720" w:lineRule="atLeast"/>
        <w:ind w:firstLine="48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（六）上年结转：是指以前年度尚未完成、结转到本年仍按原规定用途继续使用的资金。</w:t>
      </w:r>
    </w:p>
    <w:p>
      <w:pPr>
        <w:pStyle w:val="6"/>
        <w:spacing w:line="720" w:lineRule="atLeast"/>
        <w:ind w:firstLine="48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（七）基本支出：是指为保障机构正常运转，完成日常工作任务而发生的人员支出和共用支出。</w:t>
      </w:r>
    </w:p>
    <w:p>
      <w:pPr>
        <w:pStyle w:val="6"/>
        <w:spacing w:line="720" w:lineRule="atLeast"/>
        <w:ind w:firstLine="48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（八）项目支出：是指基本支出之外，为完成特定行政任务和事业发展目标所发生的支出。</w:t>
      </w:r>
    </w:p>
    <w:p>
      <w:pPr>
        <w:pStyle w:val="6"/>
        <w:spacing w:line="720" w:lineRule="atLeast"/>
        <w:ind w:firstLine="48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（九）“三公”经费：纳入财政预决算管理的“三公”经费，是指部门用财政拨款安排的因公出国（境）费、公务用车购置及运行费和公务接待费。</w:t>
      </w:r>
    </w:p>
    <w:p>
      <w:pPr>
        <w:keepNext w:val="0"/>
        <w:keepLines w:val="0"/>
        <w:pageBreakBefore w:val="0"/>
        <w:widowControl/>
        <w:suppressLineNumbers w:val="0"/>
        <w:kinsoku/>
        <w:wordWrap/>
        <w:overflowPunct/>
        <w:topLinePunct w:val="0"/>
        <w:autoSpaceDE w:val="0"/>
        <w:autoSpaceDN w:val="0"/>
        <w:bidi w:val="0"/>
        <w:adjustRightInd w:val="0"/>
        <w:snapToGrid/>
        <w:spacing w:before="100" w:beforeAutospacing="1" w:after="100" w:afterAutospacing="1" w:line="580" w:lineRule="exact"/>
        <w:ind w:right="0" w:firstLine="640" w:firstLineChars="200"/>
        <w:jc w:val="both"/>
        <w:textAlignment w:val="auto"/>
        <w:rPr>
          <w:rFonts w:hint="default"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十）机关运行经费，是指各部门的公用经费，包括办公及印刷费、邮电费、差旅费、会议费、福利费、日常维修费、专业材料及一般购置费、办公用房水电费、办公用房取暖费、办公用房物业费、公务用车运行维护费以及其他费用。</w:t>
      </w:r>
    </w:p>
    <w:p>
      <w:pPr>
        <w:pStyle w:val="6"/>
        <w:spacing w:line="720" w:lineRule="atLeast"/>
        <w:ind w:firstLine="480"/>
        <w:jc w:val="both"/>
        <w:rPr>
          <w:rFonts w:ascii="仿宋_GB2312" w:hAnsi="仿宋_GB2312" w:eastAsia="仿宋_GB2312" w:cs="仿宋_GB2312"/>
          <w:kern w:val="2"/>
          <w:sz w:val="30"/>
          <w:szCs w:val="30"/>
        </w:rPr>
      </w:pPr>
      <w:r>
        <w:rPr>
          <w:rFonts w:ascii="仿宋_GB2312" w:hAnsi="仿宋_GB2312" w:eastAsia="仿宋_GB2312" w:cs="仿宋_GB2312"/>
          <w:kern w:val="2"/>
          <w:sz w:val="30"/>
          <w:szCs w:val="30"/>
        </w:rPr>
        <w:br w:type="page"/>
      </w:r>
      <w:r>
        <w:rPr>
          <w:rStyle w:val="8"/>
          <w:rFonts w:hint="eastAsia" w:ascii="微软雅黑" w:hAnsi="微软雅黑" w:eastAsia="微软雅黑" w:cs="宋体"/>
          <w:color w:val="000000"/>
          <w:sz w:val="30"/>
          <w:szCs w:val="30"/>
        </w:rPr>
        <w:t>五、</w:t>
      </w:r>
      <w:r>
        <w:rPr>
          <w:rStyle w:val="8"/>
          <w:rFonts w:hint="eastAsia" w:ascii="微软雅黑" w:hAnsi="微软雅黑" w:eastAsia="微软雅黑" w:cs="宋体"/>
          <w:color w:val="000000"/>
          <w:sz w:val="30"/>
          <w:szCs w:val="30"/>
          <w:lang w:eastAsia="zh-CN"/>
        </w:rPr>
        <w:t>2021</w:t>
      </w:r>
      <w:r>
        <w:rPr>
          <w:rStyle w:val="8"/>
          <w:rFonts w:hint="eastAsia" w:ascii="微软雅黑" w:hAnsi="微软雅黑" w:eastAsia="微软雅黑" w:cs="宋体"/>
          <w:color w:val="000000"/>
          <w:sz w:val="30"/>
          <w:szCs w:val="30"/>
        </w:rPr>
        <w:t>年部门预算公开表</w:t>
      </w:r>
    </w:p>
    <w:p>
      <w:pPr>
        <w:pStyle w:val="6"/>
        <w:spacing w:line="720" w:lineRule="atLeast"/>
        <w:ind w:firstLine="480"/>
        <w:rPr>
          <w:rFonts w:hint="eastAsia" w:ascii="仿宋_GB2312" w:hAnsi="仿宋_GB2312" w:eastAsia="仿宋_GB2312" w:cs="仿宋_GB2312"/>
          <w:kern w:val="2"/>
          <w:sz w:val="30"/>
          <w:szCs w:val="30"/>
          <w:highlight w:val="none"/>
          <w:lang w:eastAsia="zh-CN"/>
        </w:rPr>
      </w:pPr>
      <w:r>
        <w:rPr>
          <w:rFonts w:hint="eastAsia" w:ascii="仿宋_GB2312" w:hAnsi="仿宋_GB2312" w:eastAsia="仿宋_GB2312" w:cs="仿宋_GB2312"/>
          <w:kern w:val="2"/>
          <w:sz w:val="30"/>
          <w:szCs w:val="30"/>
        </w:rPr>
        <w:t>详见附件：</w:t>
      </w:r>
      <w:r>
        <w:rPr>
          <w:rFonts w:hint="eastAsia" w:ascii="仿宋_GB2312" w:hAnsi="仿宋_GB2312" w:eastAsia="仿宋_GB2312" w:cs="仿宋_GB2312"/>
          <w:kern w:val="2"/>
          <w:sz w:val="30"/>
          <w:szCs w:val="30"/>
          <w:highlight w:val="none"/>
        </w:rPr>
        <w:t>1.内蒙古广播电视大学</w:t>
      </w:r>
      <w:r>
        <w:rPr>
          <w:rFonts w:hint="eastAsia" w:ascii="仿宋_GB2312" w:hAnsi="仿宋_GB2312" w:eastAsia="仿宋_GB2312" w:cs="仿宋_GB2312"/>
          <w:kern w:val="2"/>
          <w:sz w:val="30"/>
          <w:szCs w:val="30"/>
          <w:highlight w:val="none"/>
          <w:lang w:eastAsia="zh-CN"/>
        </w:rPr>
        <w:t>2021</w:t>
      </w:r>
      <w:r>
        <w:rPr>
          <w:rFonts w:hint="eastAsia" w:ascii="仿宋_GB2312" w:hAnsi="仿宋_GB2312" w:eastAsia="仿宋_GB2312" w:cs="仿宋_GB2312"/>
          <w:kern w:val="2"/>
          <w:sz w:val="30"/>
          <w:szCs w:val="30"/>
          <w:highlight w:val="none"/>
        </w:rPr>
        <w:t>年内蒙古自治区部门预算表</w:t>
      </w:r>
      <w:r>
        <w:rPr>
          <w:rFonts w:hint="eastAsia" w:ascii="仿宋_GB2312" w:hAnsi="仿宋_GB2312" w:eastAsia="仿宋_GB2312" w:cs="仿宋_GB2312"/>
          <w:kern w:val="2"/>
          <w:sz w:val="30"/>
          <w:szCs w:val="30"/>
          <w:highlight w:val="none"/>
          <w:lang w:eastAsia="zh-CN"/>
        </w:rPr>
        <w:t>（二上）</w:t>
      </w:r>
    </w:p>
    <w:p>
      <w:pPr>
        <w:pStyle w:val="6"/>
        <w:spacing w:line="720" w:lineRule="atLeast"/>
        <w:ind w:firstLine="480"/>
        <w:rPr>
          <w:rFonts w:hint="eastAsia" w:ascii="仿宋_GB2312" w:hAnsi="仿宋_GB2312" w:eastAsia="仿宋_GB2312" w:cs="仿宋_GB2312"/>
          <w:kern w:val="2"/>
          <w:sz w:val="30"/>
          <w:szCs w:val="30"/>
          <w:highlight w:val="none"/>
          <w:lang w:eastAsia="zh-CN"/>
        </w:rPr>
      </w:pPr>
      <w:r>
        <w:rPr>
          <w:rFonts w:hint="eastAsia" w:ascii="仿宋_GB2312" w:hAnsi="仿宋_GB2312" w:eastAsia="仿宋_GB2312" w:cs="仿宋_GB2312"/>
          <w:kern w:val="2"/>
          <w:sz w:val="30"/>
          <w:szCs w:val="30"/>
          <w:highlight w:val="none"/>
          <w:lang w:val="en-US" w:eastAsia="zh-CN"/>
        </w:rPr>
        <w:t xml:space="preserve">         </w:t>
      </w:r>
      <w:r>
        <w:rPr>
          <w:rFonts w:hint="eastAsia" w:ascii="仿宋_GB2312" w:hAnsi="仿宋_GB2312" w:eastAsia="仿宋_GB2312" w:cs="仿宋_GB2312"/>
          <w:kern w:val="2"/>
          <w:sz w:val="30"/>
          <w:szCs w:val="30"/>
          <w:highlight w:val="none"/>
          <w:lang w:eastAsia="zh-CN"/>
        </w:rPr>
        <w:t>2</w:t>
      </w:r>
      <w:r>
        <w:rPr>
          <w:rFonts w:hint="eastAsia" w:ascii="仿宋_GB2312" w:hAnsi="仿宋_GB2312" w:eastAsia="仿宋_GB2312" w:cs="仿宋_GB2312"/>
          <w:kern w:val="2"/>
          <w:sz w:val="30"/>
          <w:szCs w:val="30"/>
          <w:highlight w:val="none"/>
        </w:rPr>
        <w:t>.</w:t>
      </w:r>
      <w:r>
        <w:rPr>
          <w:rFonts w:hint="eastAsia" w:ascii="仿宋_GB2312" w:hAnsi="仿宋_GB2312" w:eastAsia="仿宋_GB2312" w:cs="仿宋_GB2312"/>
          <w:kern w:val="2"/>
          <w:sz w:val="30"/>
          <w:szCs w:val="30"/>
          <w:highlight w:val="none"/>
          <w:lang w:eastAsia="zh-CN"/>
        </w:rPr>
        <w:t>内蒙古广播电视</w:t>
      </w:r>
      <w:bookmarkStart w:id="0" w:name="_GoBack"/>
      <w:bookmarkEnd w:id="0"/>
      <w:r>
        <w:rPr>
          <w:rFonts w:hint="eastAsia" w:ascii="仿宋_GB2312" w:hAnsi="仿宋_GB2312" w:eastAsia="仿宋_GB2312" w:cs="仿宋_GB2312"/>
          <w:kern w:val="2"/>
          <w:sz w:val="30"/>
          <w:szCs w:val="30"/>
          <w:highlight w:val="none"/>
          <w:lang w:eastAsia="zh-CN"/>
        </w:rPr>
        <w:t>大学2021年重点项目支出绩效表</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00C8D"/>
    <w:multiLevelType w:val="singleLevel"/>
    <w:tmpl w:val="96200C8D"/>
    <w:lvl w:ilvl="0" w:tentative="0">
      <w:start w:val="1"/>
      <w:numFmt w:val="decimal"/>
      <w:suff w:val="nothing"/>
      <w:lvlText w:val="（%1）"/>
      <w:lvlJc w:val="left"/>
      <w:rPr>
        <w:rFonts w:cs="Times New Roman"/>
      </w:rPr>
    </w:lvl>
  </w:abstractNum>
  <w:abstractNum w:abstractNumId="1">
    <w:nsid w:val="5C78E9A4"/>
    <w:multiLevelType w:val="singleLevel"/>
    <w:tmpl w:val="5C78E9A4"/>
    <w:lvl w:ilvl="0" w:tentative="0">
      <w:start w:val="1"/>
      <w:numFmt w:val="chineseCounting"/>
      <w:suff w:val="nothing"/>
      <w:lvlText w:val="%1、"/>
      <w:lvlJc w:val="left"/>
    </w:lvl>
  </w:abstractNum>
  <w:abstractNum w:abstractNumId="2">
    <w:nsid w:val="7B7DA1E0"/>
    <w:multiLevelType w:val="singleLevel"/>
    <w:tmpl w:val="7B7DA1E0"/>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23F"/>
    <w:rsid w:val="00032470"/>
    <w:rsid w:val="0003326A"/>
    <w:rsid w:val="0005579F"/>
    <w:rsid w:val="00067263"/>
    <w:rsid w:val="00093819"/>
    <w:rsid w:val="000F023F"/>
    <w:rsid w:val="000F5D5D"/>
    <w:rsid w:val="00120419"/>
    <w:rsid w:val="001439BC"/>
    <w:rsid w:val="0014499F"/>
    <w:rsid w:val="00161845"/>
    <w:rsid w:val="00161955"/>
    <w:rsid w:val="00165CEA"/>
    <w:rsid w:val="001E1295"/>
    <w:rsid w:val="001E5701"/>
    <w:rsid w:val="00206A2B"/>
    <w:rsid w:val="00263E20"/>
    <w:rsid w:val="002D30A1"/>
    <w:rsid w:val="00354BE7"/>
    <w:rsid w:val="003736EB"/>
    <w:rsid w:val="0039206D"/>
    <w:rsid w:val="003B1E64"/>
    <w:rsid w:val="003C2861"/>
    <w:rsid w:val="0043757B"/>
    <w:rsid w:val="00495462"/>
    <w:rsid w:val="00513543"/>
    <w:rsid w:val="00541837"/>
    <w:rsid w:val="005E0F26"/>
    <w:rsid w:val="005F3EB1"/>
    <w:rsid w:val="006017C6"/>
    <w:rsid w:val="00605429"/>
    <w:rsid w:val="0065601B"/>
    <w:rsid w:val="0066319F"/>
    <w:rsid w:val="0066416E"/>
    <w:rsid w:val="00677C58"/>
    <w:rsid w:val="006C0FF4"/>
    <w:rsid w:val="00720072"/>
    <w:rsid w:val="0072238D"/>
    <w:rsid w:val="00752278"/>
    <w:rsid w:val="00752967"/>
    <w:rsid w:val="00765F91"/>
    <w:rsid w:val="007B6944"/>
    <w:rsid w:val="007C50EA"/>
    <w:rsid w:val="008449A1"/>
    <w:rsid w:val="008A6714"/>
    <w:rsid w:val="009864EA"/>
    <w:rsid w:val="00986B80"/>
    <w:rsid w:val="009B6E9D"/>
    <w:rsid w:val="009B7031"/>
    <w:rsid w:val="009C0852"/>
    <w:rsid w:val="009D00C7"/>
    <w:rsid w:val="009D00EC"/>
    <w:rsid w:val="009F50B5"/>
    <w:rsid w:val="00A77B7A"/>
    <w:rsid w:val="00A858A0"/>
    <w:rsid w:val="00AE5CA8"/>
    <w:rsid w:val="00B342FC"/>
    <w:rsid w:val="00B55FD2"/>
    <w:rsid w:val="00BF1330"/>
    <w:rsid w:val="00C7512C"/>
    <w:rsid w:val="00C8089B"/>
    <w:rsid w:val="00CC01CC"/>
    <w:rsid w:val="00CC0AB9"/>
    <w:rsid w:val="00CF5846"/>
    <w:rsid w:val="00D172CF"/>
    <w:rsid w:val="00DC4B1E"/>
    <w:rsid w:val="00E11CDA"/>
    <w:rsid w:val="00E50375"/>
    <w:rsid w:val="00E553C9"/>
    <w:rsid w:val="00E622B3"/>
    <w:rsid w:val="00E9550D"/>
    <w:rsid w:val="00ED1C93"/>
    <w:rsid w:val="00EE05AD"/>
    <w:rsid w:val="00F331AE"/>
    <w:rsid w:val="00F37F35"/>
    <w:rsid w:val="00FA2332"/>
    <w:rsid w:val="00FA6EAE"/>
    <w:rsid w:val="00FC699D"/>
    <w:rsid w:val="00FD6086"/>
    <w:rsid w:val="00FE6B31"/>
    <w:rsid w:val="07D83963"/>
    <w:rsid w:val="168435AA"/>
    <w:rsid w:val="16D071E6"/>
    <w:rsid w:val="1A9A6B1E"/>
    <w:rsid w:val="1FBD17E2"/>
    <w:rsid w:val="23551C3C"/>
    <w:rsid w:val="2C4C4816"/>
    <w:rsid w:val="32F0063E"/>
    <w:rsid w:val="3B466AD9"/>
    <w:rsid w:val="3FEE6815"/>
    <w:rsid w:val="4127548A"/>
    <w:rsid w:val="414556F0"/>
    <w:rsid w:val="41514DEA"/>
    <w:rsid w:val="453225E5"/>
    <w:rsid w:val="46D22E95"/>
    <w:rsid w:val="6AAA0D3E"/>
    <w:rsid w:val="6B9F00C2"/>
    <w:rsid w:val="764A1FE1"/>
    <w:rsid w:val="7E0310F9"/>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bCs/>
    </w:rPr>
  </w:style>
  <w:style w:type="character" w:customStyle="1" w:styleId="10">
    <w:name w:val="页脚 Char"/>
    <w:basedOn w:val="7"/>
    <w:link w:val="4"/>
    <w:semiHidden/>
    <w:qFormat/>
    <w:locked/>
    <w:uiPriority w:val="99"/>
    <w:rPr>
      <w:rFonts w:ascii="Calibri" w:hAnsi="Calibri" w:eastAsia="宋体" w:cs="Times New Roman"/>
      <w:kern w:val="2"/>
      <w:sz w:val="18"/>
      <w:szCs w:val="18"/>
    </w:rPr>
  </w:style>
  <w:style w:type="character" w:customStyle="1" w:styleId="11">
    <w:name w:val="页眉 Char"/>
    <w:basedOn w:val="7"/>
    <w:link w:val="5"/>
    <w:semiHidden/>
    <w:qFormat/>
    <w:locked/>
    <w:uiPriority w:val="99"/>
    <w:rPr>
      <w:rFonts w:ascii="Calibri" w:hAnsi="Calibri" w:eastAsia="宋体" w:cs="Times New Roman"/>
      <w:kern w:val="2"/>
      <w:sz w:val="18"/>
      <w:szCs w:val="18"/>
    </w:rPr>
  </w:style>
  <w:style w:type="paragraph" w:customStyle="1" w:styleId="12">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470</Words>
  <Characters>2684</Characters>
  <Lines>22</Lines>
  <Paragraphs>6</Paragraphs>
  <ScaleCrop>false</ScaleCrop>
  <LinksUpToDate>false</LinksUpToDate>
  <CharactersWithSpaces>3148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2019-03-11T07:51:00Z</dcterms:created>
  <dc:creator>呼市招标办</dc:creator>
  <cp:lastModifiedBy>Administrator</cp:lastModifiedBy>
  <cp:lastPrinted>2019-03-11T08:40:00Z</cp:lastPrinted>
  <dcterms:modified xsi:type="dcterms:W3CDTF">2021-02-22T03:38:46Z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